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21D67" w:rsidRDefault="002554AD" w:rsidP="00D21D67">
      <w:pPr>
        <w:pStyle w:val="Body"/>
        <w:jc w:val="center"/>
        <w:rPr>
          <w:b/>
          <w:sz w:val="28"/>
          <w:szCs w:val="28"/>
        </w:rPr>
      </w:pPr>
      <w:bookmarkStart w:id="0" w:name="_GoBack"/>
      <w:bookmarkEnd w:id="0"/>
      <w:r w:rsidRPr="00D21D67">
        <w:rPr>
          <w:b/>
          <w:sz w:val="28"/>
          <w:szCs w:val="28"/>
        </w:rPr>
        <w:t xml:space="preserve"> </w:t>
      </w:r>
      <w:r w:rsidR="001C2B61" w:rsidRPr="00D21D6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21D67" w:rsidRDefault="00E476DF" w:rsidP="00E476DF">
      <w:pPr>
        <w:pStyle w:val="5FigureCaption"/>
        <w:jc w:val="left"/>
        <w:rPr>
          <w:b w:val="0"/>
          <w:sz w:val="22"/>
        </w:rPr>
      </w:pPr>
      <w:r w:rsidRPr="00D21D67">
        <w:rPr>
          <w:b w:val="0"/>
          <w:sz w:val="22"/>
        </w:rPr>
        <w:t xml:space="preserve">The Quinn Fluid Flow Model (QFFM) is a totally new and novel theory of fluid dynamics in closed conduits. </w:t>
      </w:r>
      <w:r w:rsidR="005A2CB7" w:rsidRPr="00D21D67">
        <w:rPr>
          <w:b w:val="0"/>
          <w:sz w:val="22"/>
        </w:rPr>
        <w:t xml:space="preserve">The underlying intellectual property is owned by The Wrangler Group LLC (TWG). </w:t>
      </w:r>
      <w:r w:rsidRPr="00D21D67">
        <w:rPr>
          <w:b w:val="0"/>
          <w:sz w:val="22"/>
        </w:rPr>
        <w:t xml:space="preserve">It has been developed from first principles </w:t>
      </w:r>
      <w:r w:rsidR="0001294D" w:rsidRPr="00D21D67">
        <w:rPr>
          <w:b w:val="0"/>
          <w:sz w:val="22"/>
        </w:rPr>
        <w:t>and applies</w:t>
      </w:r>
      <w:r w:rsidR="00CB7B9E" w:rsidRPr="00D21D67">
        <w:rPr>
          <w:b w:val="0"/>
          <w:sz w:val="22"/>
        </w:rPr>
        <w:t xml:space="preserve"> to fluid flow in</w:t>
      </w:r>
      <w:r w:rsidR="000A3B2F" w:rsidRPr="00D21D67">
        <w:rPr>
          <w:b w:val="0"/>
          <w:sz w:val="22"/>
        </w:rPr>
        <w:t xml:space="preserve"> both packed and empty conduits across the enti</w:t>
      </w:r>
      <w:r w:rsidR="00D31824" w:rsidRPr="00D21D67">
        <w:rPr>
          <w:b w:val="0"/>
          <w:sz w:val="22"/>
        </w:rPr>
        <w:t xml:space="preserve">re fluid flow regime including </w:t>
      </w:r>
      <w:r w:rsidR="00D31824" w:rsidRPr="00D21D67">
        <w:rPr>
          <w:b w:val="0"/>
          <w:sz w:val="22"/>
          <w:u w:val="single"/>
        </w:rPr>
        <w:t>laminar</w:t>
      </w:r>
      <w:r w:rsidR="00D31824" w:rsidRPr="00D21D67">
        <w:rPr>
          <w:b w:val="0"/>
          <w:sz w:val="22"/>
        </w:rPr>
        <w:t xml:space="preserve">, </w:t>
      </w:r>
      <w:r w:rsidR="00D31824" w:rsidRPr="00D21D67">
        <w:rPr>
          <w:b w:val="0"/>
          <w:sz w:val="22"/>
          <w:u w:val="single"/>
        </w:rPr>
        <w:t>transitional</w:t>
      </w:r>
      <w:r w:rsidR="00D31824" w:rsidRPr="00D21D67">
        <w:rPr>
          <w:b w:val="0"/>
          <w:sz w:val="22"/>
        </w:rPr>
        <w:t xml:space="preserve"> and</w:t>
      </w:r>
      <w:r w:rsidR="00D31824" w:rsidRPr="00D21D67">
        <w:rPr>
          <w:b w:val="0"/>
          <w:sz w:val="22"/>
          <w:u w:val="single"/>
        </w:rPr>
        <w:t xml:space="preserve"> t</w:t>
      </w:r>
      <w:r w:rsidR="000A3B2F" w:rsidRPr="00D21D67">
        <w:rPr>
          <w:b w:val="0"/>
          <w:sz w:val="22"/>
          <w:u w:val="single"/>
        </w:rPr>
        <w:t>urbulent</w:t>
      </w:r>
      <w:r w:rsidR="000A3B2F" w:rsidRPr="00D21D67">
        <w:rPr>
          <w:b w:val="0"/>
          <w:sz w:val="22"/>
        </w:rPr>
        <w:t>.</w:t>
      </w:r>
      <w:r w:rsidRPr="00D21D67">
        <w:rPr>
          <w:b w:val="0"/>
          <w:sz w:val="22"/>
        </w:rPr>
        <w:t xml:space="preserve"> </w:t>
      </w:r>
      <w:r w:rsidR="00CB7B9E" w:rsidRPr="00D21D67">
        <w:rPr>
          <w:b w:val="0"/>
          <w:sz w:val="22"/>
        </w:rPr>
        <w:t xml:space="preserve">The model has been validated by applying it to </w:t>
      </w:r>
      <w:r w:rsidRPr="00D21D67">
        <w:rPr>
          <w:b w:val="0"/>
          <w:sz w:val="22"/>
        </w:rPr>
        <w:t>classic studies in both categories of flow embodiments</w:t>
      </w:r>
      <w:r w:rsidR="0068474E" w:rsidRPr="00D21D67">
        <w:rPr>
          <w:b w:val="0"/>
          <w:sz w:val="22"/>
        </w:rPr>
        <w:t xml:space="preserve"> </w:t>
      </w:r>
      <w:r w:rsidR="009A6C6E" w:rsidRPr="00D21D67">
        <w:rPr>
          <w:b w:val="0"/>
          <w:sz w:val="22"/>
        </w:rPr>
        <w:t>and, in each case, to</w:t>
      </w:r>
      <w:r w:rsidR="0068474E" w:rsidRPr="00D21D67">
        <w:rPr>
          <w:b w:val="0"/>
          <w:sz w:val="22"/>
        </w:rPr>
        <w:t xml:space="preserve"> studies in all fluid flow regimes.</w:t>
      </w:r>
    </w:p>
    <w:p w14:paraId="1DADEF80" w14:textId="77777777" w:rsidR="00646C3F" w:rsidRPr="00D21D67" w:rsidRDefault="00921B1E" w:rsidP="00E476DF">
      <w:pPr>
        <w:pStyle w:val="5FigureCaption"/>
        <w:jc w:val="left"/>
        <w:rPr>
          <w:b w:val="0"/>
          <w:sz w:val="22"/>
        </w:rPr>
      </w:pPr>
      <w:r w:rsidRPr="00D21D67">
        <w:rPr>
          <w:b w:val="0"/>
          <w:sz w:val="22"/>
        </w:rPr>
        <w:t xml:space="preserve">The QFFM </w:t>
      </w:r>
      <w:r w:rsidR="00CB7B9E" w:rsidRPr="00D21D67">
        <w:rPr>
          <w:b w:val="0"/>
          <w:sz w:val="22"/>
        </w:rPr>
        <w:t xml:space="preserve">can be </w:t>
      </w:r>
      <w:r w:rsidR="0001294D" w:rsidRPr="00D21D67">
        <w:rPr>
          <w:b w:val="0"/>
          <w:sz w:val="22"/>
        </w:rPr>
        <w:t>expressed in</w:t>
      </w:r>
      <w:r w:rsidRPr="00D21D67">
        <w:rPr>
          <w:b w:val="0"/>
          <w:sz w:val="22"/>
        </w:rPr>
        <w:t xml:space="preserve"> two formats</w:t>
      </w:r>
      <w:r w:rsidR="00CB7B9E" w:rsidRPr="00D21D67">
        <w:rPr>
          <w:b w:val="0"/>
          <w:sz w:val="22"/>
        </w:rPr>
        <w:t>.</w:t>
      </w:r>
      <w:r w:rsidRPr="00D21D67">
        <w:rPr>
          <w:b w:val="0"/>
          <w:sz w:val="22"/>
        </w:rPr>
        <w:t xml:space="preserve"> </w:t>
      </w:r>
      <w:r w:rsidR="00CB7B9E" w:rsidRPr="00D21D67">
        <w:rPr>
          <w:b w:val="0"/>
          <w:sz w:val="22"/>
        </w:rPr>
        <w:t xml:space="preserve">The first format is </w:t>
      </w:r>
      <w:r w:rsidRPr="00D21D67">
        <w:rPr>
          <w:b w:val="0"/>
          <w:sz w:val="22"/>
        </w:rPr>
        <w:t xml:space="preserve">a </w:t>
      </w:r>
      <w:r w:rsidRPr="00D21D67">
        <w:rPr>
          <w:b w:val="0"/>
          <w:sz w:val="22"/>
          <w:u w:val="single"/>
        </w:rPr>
        <w:t>dimensional manifestation</w:t>
      </w:r>
      <w:r w:rsidRPr="00D21D67">
        <w:rPr>
          <w:b w:val="0"/>
          <w:sz w:val="22"/>
        </w:rPr>
        <w:t xml:space="preserve"> in which </w:t>
      </w:r>
      <w:r w:rsidR="00DF4BAD" w:rsidRPr="00D21D67">
        <w:rPr>
          <w:b w:val="0"/>
          <w:sz w:val="22"/>
        </w:rPr>
        <w:t>the</w:t>
      </w:r>
      <w:r w:rsidR="00CB7B9E" w:rsidRPr="00D21D67">
        <w:rPr>
          <w:b w:val="0"/>
          <w:sz w:val="22"/>
        </w:rPr>
        <w:t xml:space="preserve"> measured </w:t>
      </w:r>
      <w:r w:rsidRPr="00D21D67">
        <w:rPr>
          <w:b w:val="0"/>
          <w:sz w:val="22"/>
        </w:rPr>
        <w:t xml:space="preserve">differential pressure across the ends of a conduit </w:t>
      </w:r>
      <w:r w:rsidR="0001294D" w:rsidRPr="00D21D67">
        <w:rPr>
          <w:b w:val="0"/>
          <w:sz w:val="22"/>
        </w:rPr>
        <w:t>is compared</w:t>
      </w:r>
      <w:r w:rsidR="00CB7B9E" w:rsidRPr="00D21D67">
        <w:rPr>
          <w:b w:val="0"/>
          <w:sz w:val="22"/>
        </w:rPr>
        <w:t xml:space="preserve"> to</w:t>
      </w:r>
      <w:r w:rsidRPr="00D21D67">
        <w:rPr>
          <w:b w:val="0"/>
          <w:sz w:val="22"/>
        </w:rPr>
        <w:t xml:space="preserve"> the</w:t>
      </w:r>
      <w:r w:rsidR="00CB7B9E" w:rsidRPr="00D21D67">
        <w:rPr>
          <w:b w:val="0"/>
          <w:sz w:val="22"/>
        </w:rPr>
        <w:t xml:space="preserve"> measured</w:t>
      </w:r>
      <w:r w:rsidRPr="00D21D67">
        <w:rPr>
          <w:b w:val="0"/>
          <w:sz w:val="22"/>
        </w:rPr>
        <w:t xml:space="preserve"> resultant flow rate of the </w:t>
      </w:r>
      <w:r w:rsidR="0001294D" w:rsidRPr="00D21D67">
        <w:rPr>
          <w:b w:val="0"/>
          <w:sz w:val="22"/>
        </w:rPr>
        <w:t>fluid according</w:t>
      </w:r>
      <w:r w:rsidR="00DF4BAD" w:rsidRPr="00D21D67">
        <w:rPr>
          <w:b w:val="0"/>
          <w:sz w:val="22"/>
        </w:rPr>
        <w:t xml:space="preserve"> to the relationships dictated by the model </w:t>
      </w:r>
      <w:r w:rsidR="0001294D" w:rsidRPr="00D21D67">
        <w:rPr>
          <w:b w:val="0"/>
          <w:sz w:val="22"/>
        </w:rPr>
        <w:t>among the</w:t>
      </w:r>
      <w:r w:rsidRPr="00D21D67">
        <w:rPr>
          <w:b w:val="0"/>
          <w:sz w:val="22"/>
        </w:rPr>
        <w:t xml:space="preserve"> many independent and dependent variables </w:t>
      </w:r>
      <w:r w:rsidR="0001294D" w:rsidRPr="00D21D67">
        <w:rPr>
          <w:b w:val="0"/>
          <w:sz w:val="22"/>
        </w:rPr>
        <w:t>pertaining to</w:t>
      </w:r>
      <w:r w:rsidRPr="00D21D67">
        <w:rPr>
          <w:b w:val="0"/>
          <w:sz w:val="22"/>
        </w:rPr>
        <w:t xml:space="preserve"> the physical fluid flow </w:t>
      </w:r>
      <w:r w:rsidR="0001294D" w:rsidRPr="00D21D67">
        <w:rPr>
          <w:b w:val="0"/>
          <w:sz w:val="22"/>
        </w:rPr>
        <w:t>embodiment and</w:t>
      </w:r>
      <w:r w:rsidR="00DF4BAD" w:rsidRPr="00D21D67">
        <w:rPr>
          <w:b w:val="0"/>
          <w:sz w:val="22"/>
        </w:rPr>
        <w:t xml:space="preserve"> pertaining to</w:t>
      </w:r>
      <w:r w:rsidRPr="00D21D67">
        <w:rPr>
          <w:b w:val="0"/>
          <w:sz w:val="22"/>
        </w:rPr>
        <w:t xml:space="preserve"> the fluid </w:t>
      </w:r>
      <w:r w:rsidR="0001294D" w:rsidRPr="00D21D67">
        <w:rPr>
          <w:b w:val="0"/>
          <w:sz w:val="22"/>
        </w:rPr>
        <w:t>itself. The</w:t>
      </w:r>
      <w:r w:rsidR="00DF4BAD" w:rsidRPr="00D21D67">
        <w:rPr>
          <w:b w:val="0"/>
          <w:sz w:val="22"/>
        </w:rPr>
        <w:t xml:space="preserve"> second format is </w:t>
      </w:r>
      <w:r w:rsidRPr="00D21D67">
        <w:rPr>
          <w:b w:val="0"/>
          <w:sz w:val="22"/>
        </w:rPr>
        <w:t xml:space="preserve">a </w:t>
      </w:r>
      <w:r w:rsidRPr="00D21D67">
        <w:rPr>
          <w:b w:val="0"/>
          <w:sz w:val="22"/>
          <w:u w:val="single"/>
        </w:rPr>
        <w:t>dimensionless manifestation</w:t>
      </w:r>
      <w:r w:rsidR="001A0D5F" w:rsidRPr="00D21D67">
        <w:rPr>
          <w:b w:val="0"/>
          <w:sz w:val="22"/>
          <w:u w:val="single"/>
        </w:rPr>
        <w:t>,</w:t>
      </w:r>
      <w:r w:rsidRPr="00D21D67">
        <w:rPr>
          <w:b w:val="0"/>
          <w:sz w:val="22"/>
        </w:rPr>
        <w:t xml:space="preserve"> which we call Quinn’s Law</w:t>
      </w:r>
      <w:r w:rsidR="0001294D" w:rsidRPr="00D21D67">
        <w:rPr>
          <w:b w:val="0"/>
          <w:sz w:val="22"/>
        </w:rPr>
        <w:t>, where</w:t>
      </w:r>
      <w:r w:rsidR="00DF4BAD" w:rsidRPr="00D21D67">
        <w:rPr>
          <w:b w:val="0"/>
          <w:sz w:val="22"/>
        </w:rPr>
        <w:t xml:space="preserve"> </w:t>
      </w:r>
      <w:r w:rsidRPr="00D21D67">
        <w:rPr>
          <w:b w:val="0"/>
          <w:sz w:val="22"/>
        </w:rPr>
        <w:t>all the</w:t>
      </w:r>
      <w:r w:rsidR="005A2CB7" w:rsidRPr="00D21D67">
        <w:rPr>
          <w:b w:val="0"/>
          <w:sz w:val="22"/>
        </w:rPr>
        <w:t xml:space="preserve"> individual respective</w:t>
      </w:r>
      <w:r w:rsidRPr="00D21D67">
        <w:rPr>
          <w:b w:val="0"/>
          <w:sz w:val="22"/>
        </w:rPr>
        <w:t xml:space="preserve"> contributions</w:t>
      </w:r>
      <w:r w:rsidR="00DF4BAD" w:rsidRPr="00D21D67">
        <w:rPr>
          <w:b w:val="0"/>
          <w:sz w:val="22"/>
        </w:rPr>
        <w:t xml:space="preserve"> to the pressure drop/fluid flow </w:t>
      </w:r>
      <w:r w:rsidR="00232E16" w:rsidRPr="00D21D67">
        <w:rPr>
          <w:b w:val="0"/>
          <w:sz w:val="22"/>
        </w:rPr>
        <w:t>relationship</w:t>
      </w:r>
      <w:r w:rsidRPr="00D21D67">
        <w:rPr>
          <w:b w:val="0"/>
          <w:sz w:val="22"/>
        </w:rPr>
        <w:t xml:space="preserve"> have been </w:t>
      </w:r>
      <w:r w:rsidR="0001294D" w:rsidRPr="00D21D67">
        <w:rPr>
          <w:b w:val="0"/>
          <w:sz w:val="22"/>
        </w:rPr>
        <w:t>normalized between</w:t>
      </w:r>
      <w:r w:rsidRPr="00D21D67">
        <w:rPr>
          <w:b w:val="0"/>
          <w:sz w:val="22"/>
        </w:rPr>
        <w:t xml:space="preserve"> the</w:t>
      </w:r>
      <w:r w:rsidR="00DF4BAD" w:rsidRPr="00D21D67">
        <w:rPr>
          <w:b w:val="0"/>
          <w:sz w:val="22"/>
        </w:rPr>
        <w:t xml:space="preserve"> model’s</w:t>
      </w:r>
      <w:r w:rsidRPr="00D21D67">
        <w:rPr>
          <w:b w:val="0"/>
          <w:sz w:val="22"/>
        </w:rPr>
        <w:t xml:space="preserve"> two entities</w:t>
      </w:r>
      <w:r w:rsidR="001A0D5F" w:rsidRPr="00D21D67">
        <w:rPr>
          <w:b w:val="0"/>
          <w:sz w:val="22"/>
        </w:rPr>
        <w:t>,</w:t>
      </w:r>
      <w:r w:rsidRPr="00D21D67">
        <w:rPr>
          <w:b w:val="0"/>
          <w:sz w:val="22"/>
        </w:rPr>
        <w:t xml:space="preserve"> </w:t>
      </w:r>
      <w:r w:rsidR="00232E16" w:rsidRPr="00D21D67">
        <w:rPr>
          <w:b w:val="0"/>
          <w:sz w:val="22"/>
        </w:rPr>
        <w:t xml:space="preserve">which we </w:t>
      </w:r>
      <w:r w:rsidR="0001294D" w:rsidRPr="00D21D67">
        <w:rPr>
          <w:b w:val="0"/>
          <w:sz w:val="22"/>
        </w:rPr>
        <w:t>call the</w:t>
      </w:r>
      <w:r w:rsidRPr="00D21D67">
        <w:rPr>
          <w:b w:val="0"/>
          <w:sz w:val="22"/>
        </w:rPr>
        <w:t xml:space="preserve"> </w:t>
      </w:r>
      <w:r w:rsidR="00232E16" w:rsidRPr="00D21D67">
        <w:rPr>
          <w:b w:val="0"/>
          <w:sz w:val="22"/>
        </w:rPr>
        <w:t>“</w:t>
      </w:r>
      <w:r w:rsidRPr="00D21D67">
        <w:rPr>
          <w:b w:val="0"/>
          <w:sz w:val="22"/>
        </w:rPr>
        <w:t xml:space="preserve">Quinn </w:t>
      </w:r>
      <w:r w:rsidR="00621ABD" w:rsidRPr="00D21D67">
        <w:rPr>
          <w:b w:val="0"/>
          <w:sz w:val="22"/>
        </w:rPr>
        <w:t>reduced pressure</w:t>
      </w:r>
      <w:r w:rsidR="00232E16" w:rsidRPr="00D21D67">
        <w:rPr>
          <w:b w:val="0"/>
          <w:sz w:val="22"/>
        </w:rPr>
        <w:t>”</w:t>
      </w:r>
      <w:r w:rsidRPr="00D21D67">
        <w:rPr>
          <w:b w:val="0"/>
          <w:sz w:val="22"/>
        </w:rPr>
        <w:t xml:space="preserve"> </w:t>
      </w:r>
      <w:r w:rsidR="0001294D" w:rsidRPr="00D21D67">
        <w:rPr>
          <w:b w:val="0"/>
          <w:sz w:val="22"/>
        </w:rPr>
        <w:t>and the</w:t>
      </w:r>
      <w:r w:rsidRPr="00D21D67">
        <w:rPr>
          <w:b w:val="0"/>
          <w:sz w:val="22"/>
        </w:rPr>
        <w:t xml:space="preserve"> </w:t>
      </w:r>
      <w:r w:rsidR="00232E16" w:rsidRPr="00D21D67">
        <w:rPr>
          <w:b w:val="0"/>
          <w:sz w:val="22"/>
        </w:rPr>
        <w:t>“</w:t>
      </w:r>
      <w:r w:rsidRPr="00D21D67">
        <w:rPr>
          <w:b w:val="0"/>
          <w:sz w:val="22"/>
        </w:rPr>
        <w:t>fluid current</w:t>
      </w:r>
      <w:r w:rsidR="00232E16" w:rsidRPr="00D21D67">
        <w:rPr>
          <w:b w:val="0"/>
          <w:sz w:val="22"/>
        </w:rPr>
        <w:t>” and</w:t>
      </w:r>
      <w:r w:rsidR="0068474E" w:rsidRPr="00D21D67">
        <w:rPr>
          <w:b w:val="0"/>
          <w:sz w:val="22"/>
        </w:rPr>
        <w:t xml:space="preserve"> which we</w:t>
      </w:r>
      <w:r w:rsidR="00232E16" w:rsidRPr="00D21D67">
        <w:rPr>
          <w:b w:val="0"/>
          <w:sz w:val="22"/>
        </w:rPr>
        <w:t xml:space="preserve"> denote with the symbols </w:t>
      </w:r>
      <w:r w:rsidR="00A84D1A" w:rsidRPr="00D21D67">
        <w:rPr>
          <w:b w:val="0"/>
          <w:sz w:val="22"/>
        </w:rPr>
        <w:t>P</w:t>
      </w:r>
      <w:r w:rsidR="00232E16" w:rsidRPr="00D21D67">
        <w:rPr>
          <w:b w:val="0"/>
          <w:sz w:val="22"/>
          <w:vertAlign w:val="subscript"/>
        </w:rPr>
        <w:t xml:space="preserve">Q </w:t>
      </w:r>
      <w:r w:rsidR="00232E16" w:rsidRPr="00D21D67">
        <w:rPr>
          <w:b w:val="0"/>
          <w:sz w:val="22"/>
        </w:rPr>
        <w:t>and Q</w:t>
      </w:r>
      <w:r w:rsidR="00232E16" w:rsidRPr="00D21D67">
        <w:rPr>
          <w:b w:val="0"/>
          <w:sz w:val="22"/>
          <w:vertAlign w:val="subscript"/>
        </w:rPr>
        <w:t>c</w:t>
      </w:r>
      <w:r w:rsidR="00232E16" w:rsidRPr="00D21D67">
        <w:rPr>
          <w:b w:val="0"/>
          <w:sz w:val="22"/>
        </w:rPr>
        <w:t>, respectively</w:t>
      </w:r>
      <w:r w:rsidR="00621ABD" w:rsidRPr="00D21D67">
        <w:rPr>
          <w:b w:val="0"/>
          <w:sz w:val="22"/>
        </w:rPr>
        <w:t>.</w:t>
      </w:r>
      <w:r w:rsidR="00232E16" w:rsidRPr="00D21D67">
        <w:rPr>
          <w:b w:val="0"/>
          <w:sz w:val="22"/>
        </w:rPr>
        <w:t xml:space="preserve"> </w:t>
      </w:r>
    </w:p>
    <w:p w14:paraId="34C9B62D" w14:textId="77777777" w:rsidR="009A6C6E" w:rsidRPr="00D21D67" w:rsidRDefault="00844746" w:rsidP="00E476DF">
      <w:pPr>
        <w:pStyle w:val="5FigureCaption"/>
        <w:jc w:val="left"/>
        <w:rPr>
          <w:rFonts w:ascii="Times New Roman" w:hAnsi="Times New Roman" w:cs="Times New Roman"/>
          <w:b w:val="0"/>
          <w:sz w:val="22"/>
        </w:rPr>
      </w:pPr>
      <w:r w:rsidRPr="00D21D67">
        <w:rPr>
          <w:rFonts w:ascii="Times New Roman" w:hAnsi="Times New Roman" w:cs="Times New Roman"/>
          <w:b w:val="0"/>
          <w:sz w:val="22"/>
        </w:rPr>
        <w:t>A</w:t>
      </w:r>
      <w:r w:rsidR="006926EB" w:rsidRPr="00D21D67">
        <w:rPr>
          <w:rFonts w:ascii="Times New Roman" w:hAnsi="Times New Roman" w:cs="Times New Roman"/>
          <w:b w:val="0"/>
          <w:sz w:val="22"/>
        </w:rPr>
        <w:t xml:space="preserve">ny given combination of the underlying variables </w:t>
      </w:r>
      <w:r w:rsidR="00232E16" w:rsidRPr="00D21D67">
        <w:rPr>
          <w:rFonts w:ascii="Times New Roman" w:hAnsi="Times New Roman" w:cs="Times New Roman"/>
          <w:b w:val="0"/>
          <w:sz w:val="22"/>
        </w:rPr>
        <w:t>prescribed by the QFFM</w:t>
      </w:r>
      <w:r w:rsidR="006926EB" w:rsidRPr="00D21D67">
        <w:rPr>
          <w:rFonts w:ascii="Times New Roman" w:hAnsi="Times New Roman" w:cs="Times New Roman"/>
          <w:b w:val="0"/>
          <w:sz w:val="22"/>
        </w:rPr>
        <w:t xml:space="preserve"> will have a unique pressure drop at any given flow rate.</w:t>
      </w:r>
      <w:r w:rsidR="00E13989" w:rsidRPr="00D21D67">
        <w:rPr>
          <w:rFonts w:ascii="Times New Roman" w:hAnsi="Times New Roman" w:cs="Times New Roman"/>
          <w:b w:val="0"/>
          <w:sz w:val="22"/>
        </w:rPr>
        <w:t xml:space="preserve"> </w:t>
      </w:r>
      <w:r w:rsidRPr="00D21D67">
        <w:rPr>
          <w:rFonts w:ascii="Times New Roman" w:hAnsi="Times New Roman" w:cs="Times New Roman"/>
          <w:b w:val="0"/>
          <w:sz w:val="22"/>
        </w:rPr>
        <w:t>Accordingly</w:t>
      </w:r>
      <w:r w:rsidR="0001294D" w:rsidRPr="00D21D67">
        <w:rPr>
          <w:rFonts w:ascii="Times New Roman" w:hAnsi="Times New Roman" w:cs="Times New Roman"/>
          <w:b w:val="0"/>
          <w:sz w:val="22"/>
        </w:rPr>
        <w:t>, the</w:t>
      </w:r>
      <w:r w:rsidR="00E13989" w:rsidRPr="00D21D67">
        <w:rPr>
          <w:rFonts w:ascii="Times New Roman" w:hAnsi="Times New Roman" w:cs="Times New Roman"/>
          <w:b w:val="0"/>
          <w:sz w:val="22"/>
        </w:rPr>
        <w:t xml:space="preserve"> </w:t>
      </w:r>
      <w:r w:rsidR="0001294D" w:rsidRPr="00D21D67">
        <w:rPr>
          <w:rFonts w:ascii="Times New Roman" w:hAnsi="Times New Roman" w:cs="Times New Roman"/>
          <w:b w:val="0"/>
          <w:sz w:val="22"/>
        </w:rPr>
        <w:t xml:space="preserve">QFFM </w:t>
      </w:r>
      <w:r w:rsidR="0001294D" w:rsidRPr="00D21D67">
        <w:rPr>
          <w:b w:val="0"/>
          <w:sz w:val="22"/>
        </w:rPr>
        <w:t>is</w:t>
      </w:r>
      <w:r w:rsidR="000E1D17" w:rsidRPr="00D21D67">
        <w:rPr>
          <w:b w:val="0"/>
          <w:sz w:val="22"/>
        </w:rPr>
        <w:t xml:space="preserve"> capable of distinguishing between </w:t>
      </w:r>
      <w:r w:rsidR="000E1D17" w:rsidRPr="00D21D67">
        <w:rPr>
          <w:b w:val="0"/>
          <w:i/>
          <w:sz w:val="22"/>
        </w:rPr>
        <w:t>valid</w:t>
      </w:r>
      <w:r w:rsidR="000E1D17" w:rsidRPr="00D21D67">
        <w:rPr>
          <w:b w:val="0"/>
          <w:sz w:val="22"/>
        </w:rPr>
        <w:t xml:space="preserve"> and </w:t>
      </w:r>
      <w:r w:rsidR="000E1D17" w:rsidRPr="00D21D67">
        <w:rPr>
          <w:b w:val="0"/>
          <w:i/>
          <w:sz w:val="22"/>
        </w:rPr>
        <w:t xml:space="preserve">invalid </w:t>
      </w:r>
      <w:r w:rsidR="000E1D17" w:rsidRPr="00D21D67">
        <w:rPr>
          <w:rFonts w:ascii="Times New Roman" w:hAnsi="Times New Roman" w:cs="Times New Roman"/>
          <w:b w:val="0"/>
          <w:sz w:val="22"/>
        </w:rPr>
        <w:t xml:space="preserve">data.  </w:t>
      </w:r>
      <w:r w:rsidR="0001294D" w:rsidRPr="00D21D6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21D67">
        <w:rPr>
          <w:rFonts w:ascii="Times New Roman" w:hAnsi="Times New Roman" w:cs="Times New Roman"/>
          <w:b w:val="0"/>
          <w:sz w:val="22"/>
        </w:rPr>
        <w:t>W</w:t>
      </w:r>
      <w:r w:rsidR="006926EB" w:rsidRPr="00D21D67">
        <w:rPr>
          <w:rFonts w:ascii="Times New Roman" w:hAnsi="Times New Roman" w:cs="Times New Roman"/>
          <w:b w:val="0"/>
          <w:sz w:val="22"/>
        </w:rPr>
        <w:t xml:space="preserve">e consider </w:t>
      </w:r>
      <w:r w:rsidR="00E13989" w:rsidRPr="00D21D67">
        <w:rPr>
          <w:rFonts w:ascii="Times New Roman" w:hAnsi="Times New Roman" w:cs="Times New Roman"/>
          <w:b w:val="0"/>
          <w:sz w:val="22"/>
        </w:rPr>
        <w:t xml:space="preserve">any mismatch </w:t>
      </w:r>
      <w:r w:rsidR="006926EB" w:rsidRPr="00D21D67">
        <w:rPr>
          <w:rFonts w:ascii="Times New Roman" w:hAnsi="Times New Roman" w:cs="Times New Roman"/>
          <w:b w:val="0"/>
          <w:sz w:val="22"/>
        </w:rPr>
        <w:t xml:space="preserve">to be an </w:t>
      </w:r>
      <w:r w:rsidR="006926EB" w:rsidRPr="00D21D67">
        <w:rPr>
          <w:rFonts w:ascii="Times New Roman" w:hAnsi="Times New Roman" w:cs="Times New Roman"/>
          <w:b w:val="0"/>
          <w:i/>
          <w:sz w:val="22"/>
        </w:rPr>
        <w:t xml:space="preserve">invalid </w:t>
      </w:r>
      <w:r w:rsidR="006926EB" w:rsidRPr="00D21D67">
        <w:rPr>
          <w:rFonts w:ascii="Times New Roman" w:hAnsi="Times New Roman" w:cs="Times New Roman"/>
          <w:b w:val="0"/>
          <w:sz w:val="22"/>
        </w:rPr>
        <w:t>empirical result.</w:t>
      </w:r>
      <w:r w:rsidR="00771D98" w:rsidRPr="00D21D67">
        <w:rPr>
          <w:rFonts w:ascii="Times New Roman" w:hAnsi="Times New Roman" w:cs="Times New Roman"/>
          <w:b w:val="0"/>
          <w:sz w:val="22"/>
        </w:rPr>
        <w:t xml:space="preserve"> It follows that for every </w:t>
      </w:r>
      <w:r w:rsidR="00771D98" w:rsidRPr="00D21D67">
        <w:rPr>
          <w:rFonts w:ascii="Times New Roman" w:hAnsi="Times New Roman" w:cs="Times New Roman"/>
          <w:b w:val="0"/>
          <w:i/>
          <w:sz w:val="22"/>
        </w:rPr>
        <w:t>invalid</w:t>
      </w:r>
      <w:r w:rsidR="00771D98" w:rsidRPr="00D21D67">
        <w:rPr>
          <w:rFonts w:ascii="Times New Roman" w:hAnsi="Times New Roman" w:cs="Times New Roman"/>
          <w:b w:val="0"/>
          <w:sz w:val="22"/>
        </w:rPr>
        <w:t xml:space="preserve"> empirical result there is but one </w:t>
      </w:r>
      <w:r w:rsidR="00771D98" w:rsidRPr="00D21D67">
        <w:rPr>
          <w:rFonts w:ascii="Times New Roman" w:hAnsi="Times New Roman" w:cs="Times New Roman"/>
          <w:b w:val="0"/>
          <w:i/>
          <w:sz w:val="22"/>
        </w:rPr>
        <w:t xml:space="preserve">valid </w:t>
      </w:r>
      <w:r w:rsidR="00771D98" w:rsidRPr="00D21D67">
        <w:rPr>
          <w:rFonts w:ascii="Times New Roman" w:hAnsi="Times New Roman" w:cs="Times New Roman"/>
          <w:b w:val="0"/>
          <w:sz w:val="22"/>
        </w:rPr>
        <w:t>corrected result.</w:t>
      </w:r>
    </w:p>
    <w:p w14:paraId="395EAA6C" w14:textId="02E86886" w:rsidR="00C836E4" w:rsidRPr="00D21D67" w:rsidRDefault="001A0D5F" w:rsidP="00E476DF">
      <w:pPr>
        <w:pStyle w:val="5FigureCaption"/>
        <w:jc w:val="left"/>
        <w:rPr>
          <w:rFonts w:ascii="Times New Roman" w:hAnsi="Times New Roman" w:cs="Times New Roman"/>
          <w:b w:val="0"/>
          <w:sz w:val="22"/>
        </w:rPr>
      </w:pPr>
      <w:r w:rsidRPr="00D21D67">
        <w:rPr>
          <w:rFonts w:ascii="Times New Roman" w:hAnsi="Times New Roman" w:cs="Times New Roman"/>
          <w:b w:val="0"/>
          <w:sz w:val="22"/>
        </w:rPr>
        <w:t>B</w:t>
      </w:r>
      <w:r w:rsidR="009A6C6E" w:rsidRPr="00D21D67">
        <w:rPr>
          <w:rFonts w:ascii="Times New Roman" w:hAnsi="Times New Roman" w:cs="Times New Roman"/>
          <w:b w:val="0"/>
          <w:sz w:val="22"/>
        </w:rPr>
        <w:t xml:space="preserve">efore one can apply Quinn’s Law to any given empirical </w:t>
      </w:r>
      <w:r w:rsidR="008E5AAE" w:rsidRPr="00D21D67">
        <w:rPr>
          <w:rFonts w:ascii="Times New Roman" w:hAnsi="Times New Roman" w:cs="Times New Roman"/>
          <w:b w:val="0"/>
          <w:sz w:val="22"/>
        </w:rPr>
        <w:t>result that</w:t>
      </w:r>
      <w:r w:rsidR="009A6C6E" w:rsidRPr="00D21D67">
        <w:rPr>
          <w:rFonts w:ascii="Times New Roman" w:hAnsi="Times New Roman" w:cs="Times New Roman"/>
          <w:b w:val="0"/>
          <w:sz w:val="22"/>
        </w:rPr>
        <w:t xml:space="preserve"> result has to be validated using the </w:t>
      </w:r>
      <w:r w:rsidR="009A6C6E" w:rsidRPr="00D21D67">
        <w:rPr>
          <w:rFonts w:ascii="Times New Roman" w:hAnsi="Times New Roman" w:cs="Times New Roman"/>
          <w:b w:val="0"/>
          <w:sz w:val="22"/>
          <w:u w:val="single"/>
        </w:rPr>
        <w:t xml:space="preserve">dimensional manifestation </w:t>
      </w:r>
      <w:r w:rsidR="009A6C6E" w:rsidRPr="00D21D67">
        <w:rPr>
          <w:rFonts w:ascii="Times New Roman" w:hAnsi="Times New Roman" w:cs="Times New Roman"/>
          <w:b w:val="0"/>
          <w:sz w:val="22"/>
        </w:rPr>
        <w:t xml:space="preserve">of the QFFM. This, in turn, is because one cannot normalize properly for all the </w:t>
      </w:r>
      <w:r w:rsidR="003865F8" w:rsidRPr="00D21D67">
        <w:rPr>
          <w:rFonts w:ascii="Times New Roman" w:hAnsi="Times New Roman" w:cs="Times New Roman"/>
          <w:b w:val="0"/>
          <w:sz w:val="22"/>
          <w:u w:val="single"/>
        </w:rPr>
        <w:t>individual respective</w:t>
      </w:r>
      <w:r w:rsidR="00C02C73" w:rsidRPr="00D21D67">
        <w:rPr>
          <w:rFonts w:ascii="Times New Roman" w:hAnsi="Times New Roman" w:cs="Times New Roman"/>
          <w:b w:val="0"/>
          <w:sz w:val="22"/>
          <w:u w:val="single"/>
        </w:rPr>
        <w:t xml:space="preserve"> </w:t>
      </w:r>
      <w:r w:rsidR="009A6C6E" w:rsidRPr="00D21D67">
        <w:rPr>
          <w:rFonts w:ascii="Times New Roman" w:hAnsi="Times New Roman" w:cs="Times New Roman"/>
          <w:b w:val="0"/>
          <w:sz w:val="22"/>
          <w:u w:val="single"/>
        </w:rPr>
        <w:t>contributions</w:t>
      </w:r>
      <w:r w:rsidR="009A6C6E" w:rsidRPr="00D21D67">
        <w:rPr>
          <w:rFonts w:ascii="Times New Roman" w:hAnsi="Times New Roman" w:cs="Times New Roman"/>
          <w:b w:val="0"/>
          <w:sz w:val="22"/>
        </w:rPr>
        <w:t xml:space="preserve"> unless all the variables are correctly identified and their values</w:t>
      </w:r>
      <w:r w:rsidR="009A6C6E" w:rsidRPr="00D21D67">
        <w:rPr>
          <w:rFonts w:ascii="Times New Roman" w:hAnsi="Times New Roman" w:cs="Times New Roman"/>
          <w:b w:val="0"/>
          <w:sz w:val="22"/>
          <w:u w:val="single"/>
        </w:rPr>
        <w:t xml:space="preserve"> are commensurate with</w:t>
      </w:r>
      <w:r w:rsidR="009A6C6E" w:rsidRPr="00D21D67">
        <w:rPr>
          <w:rFonts w:ascii="Times New Roman" w:hAnsi="Times New Roman" w:cs="Times New Roman"/>
          <w:b w:val="0"/>
          <w:sz w:val="22"/>
        </w:rPr>
        <w:t xml:space="preserve"> the measured pressure drops and fluid flow rates.</w:t>
      </w:r>
      <w:r w:rsidR="00771D98" w:rsidRPr="00D21D67">
        <w:rPr>
          <w:rFonts w:ascii="Times New Roman" w:hAnsi="Times New Roman" w:cs="Times New Roman"/>
          <w:b w:val="0"/>
          <w:sz w:val="22"/>
        </w:rPr>
        <w:t xml:space="preserve"> </w:t>
      </w:r>
      <w:r w:rsidR="009A6C6E" w:rsidRPr="00D21D67">
        <w:rPr>
          <w:rFonts w:ascii="Times New Roman" w:hAnsi="Times New Roman" w:cs="Times New Roman"/>
          <w:b w:val="0"/>
          <w:sz w:val="22"/>
        </w:rPr>
        <w:t xml:space="preserve"> </w:t>
      </w:r>
      <w:r w:rsidR="00771D98" w:rsidRPr="00D21D67">
        <w:rPr>
          <w:rFonts w:ascii="Times New Roman" w:hAnsi="Times New Roman" w:cs="Times New Roman"/>
          <w:b w:val="0"/>
          <w:sz w:val="22"/>
        </w:rPr>
        <w:t>In general, we can state that since most of the underlying variables pertaining to a fluid flow embodiment are relatively easy to measure</w:t>
      </w:r>
      <w:r w:rsidR="007E29FD" w:rsidRPr="00D21D67">
        <w:rPr>
          <w:rFonts w:ascii="Times New Roman" w:hAnsi="Times New Roman" w:cs="Times New Roman"/>
          <w:b w:val="0"/>
          <w:sz w:val="22"/>
        </w:rPr>
        <w:t>, the correction usually pertains to the more difficult</w:t>
      </w:r>
      <w:r w:rsidR="009A6C6E" w:rsidRPr="00D21D67">
        <w:rPr>
          <w:rFonts w:ascii="Times New Roman" w:hAnsi="Times New Roman" w:cs="Times New Roman"/>
          <w:b w:val="0"/>
          <w:sz w:val="22"/>
        </w:rPr>
        <w:t>-</w:t>
      </w:r>
      <w:r w:rsidR="007E29FD" w:rsidRPr="00D21D67">
        <w:rPr>
          <w:rFonts w:ascii="Times New Roman" w:hAnsi="Times New Roman" w:cs="Times New Roman"/>
          <w:b w:val="0"/>
          <w:sz w:val="22"/>
        </w:rPr>
        <w:t>to</w:t>
      </w:r>
      <w:r w:rsidR="009A6C6E" w:rsidRPr="00D21D67">
        <w:rPr>
          <w:rFonts w:ascii="Times New Roman" w:hAnsi="Times New Roman" w:cs="Times New Roman"/>
          <w:b w:val="0"/>
          <w:sz w:val="22"/>
        </w:rPr>
        <w:t>-</w:t>
      </w:r>
      <w:r w:rsidR="007E29FD" w:rsidRPr="00D21D67">
        <w:rPr>
          <w:rFonts w:ascii="Times New Roman" w:hAnsi="Times New Roman" w:cs="Times New Roman"/>
          <w:b w:val="0"/>
          <w:sz w:val="22"/>
        </w:rPr>
        <w:t>measure variables</w:t>
      </w:r>
      <w:r w:rsidR="000E1D17" w:rsidRPr="00D21D67">
        <w:rPr>
          <w:rFonts w:ascii="Times New Roman" w:hAnsi="Times New Roman" w:cs="Times New Roman"/>
          <w:b w:val="0"/>
          <w:sz w:val="22"/>
        </w:rPr>
        <w:t xml:space="preserve">. In the case of a packed conduit, the problematical measurements </w:t>
      </w:r>
      <w:r w:rsidR="0001294D" w:rsidRPr="00D21D67">
        <w:rPr>
          <w:rFonts w:ascii="Times New Roman" w:hAnsi="Times New Roman" w:cs="Times New Roman"/>
          <w:b w:val="0"/>
          <w:sz w:val="22"/>
        </w:rPr>
        <w:t xml:space="preserve">include </w:t>
      </w:r>
      <w:r w:rsidR="0001294D" w:rsidRPr="00D21D67">
        <w:rPr>
          <w:rFonts w:ascii="Times New Roman" w:hAnsi="Times New Roman"/>
          <w:b w:val="0"/>
          <w:sz w:val="22"/>
          <w:u w:val="single"/>
        </w:rPr>
        <w:t>particle</w:t>
      </w:r>
      <w:r w:rsidR="007E29FD" w:rsidRPr="00D21D67">
        <w:rPr>
          <w:rFonts w:ascii="Times New Roman" w:hAnsi="Times New Roman" w:cs="Times New Roman"/>
          <w:b w:val="0"/>
          <w:sz w:val="22"/>
          <w:u w:val="single"/>
        </w:rPr>
        <w:t xml:space="preserve"> sphericity</w:t>
      </w:r>
      <w:r w:rsidR="007E29FD" w:rsidRPr="00D21D67">
        <w:rPr>
          <w:rFonts w:ascii="Times New Roman" w:hAnsi="Times New Roman" w:cs="Times New Roman"/>
          <w:b w:val="0"/>
          <w:sz w:val="22"/>
        </w:rPr>
        <w:t xml:space="preserve">, </w:t>
      </w:r>
      <w:r w:rsidR="007E29FD" w:rsidRPr="00D21D67">
        <w:rPr>
          <w:rFonts w:ascii="Times New Roman" w:hAnsi="Times New Roman" w:cs="Times New Roman"/>
          <w:b w:val="0"/>
          <w:sz w:val="22"/>
          <w:u w:val="single"/>
        </w:rPr>
        <w:t>average particle diameter</w:t>
      </w:r>
      <w:r w:rsidR="007E29FD" w:rsidRPr="00D21D67">
        <w:rPr>
          <w:rFonts w:ascii="Times New Roman" w:hAnsi="Times New Roman" w:cs="Times New Roman"/>
          <w:b w:val="0"/>
          <w:sz w:val="22"/>
        </w:rPr>
        <w:t xml:space="preserve"> and </w:t>
      </w:r>
      <w:r w:rsidR="007E29FD" w:rsidRPr="00D21D67">
        <w:rPr>
          <w:rFonts w:ascii="Times New Roman" w:hAnsi="Times New Roman"/>
          <w:b w:val="0"/>
          <w:sz w:val="22"/>
          <w:u w:val="single"/>
        </w:rPr>
        <w:t xml:space="preserve">conduit </w:t>
      </w:r>
      <w:r w:rsidR="007E29FD" w:rsidRPr="00D21D67">
        <w:rPr>
          <w:rFonts w:ascii="Times New Roman" w:hAnsi="Times New Roman" w:cs="Times New Roman"/>
          <w:b w:val="0"/>
          <w:sz w:val="22"/>
          <w:u w:val="single"/>
        </w:rPr>
        <w:t>external porosity</w:t>
      </w:r>
      <w:r w:rsidR="007E29FD" w:rsidRPr="00D21D67">
        <w:rPr>
          <w:rFonts w:ascii="Times New Roman" w:hAnsi="Times New Roman" w:cs="Times New Roman"/>
          <w:b w:val="0"/>
          <w:sz w:val="22"/>
        </w:rPr>
        <w:t xml:space="preserve">, </w:t>
      </w:r>
      <w:r w:rsidR="000E1D17" w:rsidRPr="00D21D67">
        <w:rPr>
          <w:rFonts w:ascii="Times New Roman" w:hAnsi="Times New Roman" w:cs="Times New Roman"/>
          <w:b w:val="0"/>
          <w:sz w:val="22"/>
        </w:rPr>
        <w:t>In the case of an empty conduit</w:t>
      </w:r>
      <w:r w:rsidR="009A6C6E" w:rsidRPr="00D21D67">
        <w:rPr>
          <w:rFonts w:ascii="Times New Roman" w:hAnsi="Times New Roman" w:cs="Times New Roman"/>
          <w:b w:val="0"/>
          <w:sz w:val="22"/>
        </w:rPr>
        <w:t xml:space="preserve">, the weak link in terms of measurability is the </w:t>
      </w:r>
      <w:r w:rsidR="0001294D" w:rsidRPr="00D21D67">
        <w:rPr>
          <w:rFonts w:ascii="Times New Roman" w:hAnsi="Times New Roman" w:cs="Times New Roman"/>
          <w:b w:val="0"/>
          <w:sz w:val="22"/>
        </w:rPr>
        <w:t>conduit’s inner</w:t>
      </w:r>
      <w:r w:rsidR="007E29FD" w:rsidRPr="00D21D67">
        <w:rPr>
          <w:rFonts w:ascii="Times New Roman" w:hAnsi="Times New Roman" w:cs="Times New Roman"/>
          <w:b w:val="0"/>
          <w:sz w:val="22"/>
          <w:u w:val="single"/>
        </w:rPr>
        <w:t xml:space="preserve"> wall roughness</w:t>
      </w:r>
      <w:r w:rsidR="007E29FD" w:rsidRPr="00D21D67">
        <w:rPr>
          <w:rFonts w:ascii="Times New Roman" w:hAnsi="Times New Roman" w:cs="Times New Roman"/>
          <w:b w:val="0"/>
          <w:sz w:val="22"/>
        </w:rPr>
        <w:t>.</w:t>
      </w:r>
      <w:r w:rsidR="009D1D18" w:rsidRPr="00D21D67">
        <w:rPr>
          <w:rFonts w:ascii="Times New Roman" w:hAnsi="Times New Roman" w:cs="Times New Roman"/>
          <w:b w:val="0"/>
          <w:sz w:val="22"/>
        </w:rPr>
        <w:t xml:space="preserve"> </w:t>
      </w:r>
    </w:p>
    <w:p w14:paraId="7FBCD569" w14:textId="0393D89C" w:rsidR="006B2099" w:rsidRPr="00D21D67" w:rsidRDefault="00C14B1B" w:rsidP="001C2B61">
      <w:pPr>
        <w:pStyle w:val="5FigureCaption"/>
        <w:jc w:val="left"/>
        <w:rPr>
          <w:rFonts w:ascii="Times New Roman" w:hAnsi="Times New Roman" w:cs="Times New Roman"/>
          <w:b w:val="0"/>
          <w:sz w:val="22"/>
        </w:rPr>
      </w:pPr>
      <w:r w:rsidRPr="00D21D67">
        <w:rPr>
          <w:rFonts w:ascii="Times New Roman" w:hAnsi="Times New Roman" w:cs="Times New Roman"/>
          <w:b w:val="0"/>
          <w:sz w:val="22"/>
        </w:rPr>
        <w:t>QFFM is a unique and powerful new tool in the arsenal of the fluid flow practitioner.</w:t>
      </w:r>
      <w:r w:rsidR="00502D29" w:rsidRPr="00D21D67">
        <w:rPr>
          <w:rFonts w:ascii="Times New Roman" w:hAnsi="Times New Roman" w:cs="Times New Roman"/>
          <w:b w:val="0"/>
          <w:sz w:val="22"/>
        </w:rPr>
        <w:t xml:space="preserve"> In particular, when experiments are conducted in the transitional and/or turbulent regimes, the </w:t>
      </w:r>
      <w:r w:rsidR="00001466" w:rsidRPr="00D21D67">
        <w:rPr>
          <w:rFonts w:ascii="Times New Roman" w:hAnsi="Times New Roman" w:cs="Times New Roman"/>
          <w:b w:val="0"/>
          <w:sz w:val="22"/>
        </w:rPr>
        <w:t xml:space="preserve">conventional </w:t>
      </w:r>
      <w:r w:rsidR="00502D29" w:rsidRPr="00D21D67">
        <w:rPr>
          <w:rFonts w:ascii="Times New Roman" w:hAnsi="Times New Roman" w:cs="Times New Roman"/>
          <w:b w:val="0"/>
          <w:sz w:val="22"/>
        </w:rPr>
        <w:t xml:space="preserve">methodology does not provide any reliable </w:t>
      </w:r>
      <w:r w:rsidR="00CD55FA" w:rsidRPr="00D21D67">
        <w:rPr>
          <w:rFonts w:ascii="Times New Roman" w:hAnsi="Times New Roman" w:cs="Times New Roman"/>
          <w:b w:val="0"/>
          <w:sz w:val="22"/>
        </w:rPr>
        <w:t xml:space="preserve">way to verify the accuracy of the results </w:t>
      </w:r>
      <w:r w:rsidR="00502D29" w:rsidRPr="00D21D67">
        <w:rPr>
          <w:rFonts w:ascii="Times New Roman" w:hAnsi="Times New Roman" w:cs="Times New Roman"/>
          <w:b w:val="0"/>
          <w:sz w:val="22"/>
        </w:rPr>
        <w:t>across a broad</w:t>
      </w:r>
      <w:r w:rsidR="002A4969" w:rsidRPr="00D21D67">
        <w:rPr>
          <w:rFonts w:ascii="Times New Roman" w:hAnsi="Times New Roman" w:cs="Times New Roman"/>
          <w:b w:val="0"/>
          <w:sz w:val="22"/>
        </w:rPr>
        <w:t xml:space="preserve"> spectrum of Reynolds numbers. </w:t>
      </w:r>
      <w:r w:rsidR="00ED5268" w:rsidRPr="00D21D67">
        <w:rPr>
          <w:rFonts w:ascii="Times New Roman" w:hAnsi="Times New Roman" w:cs="Times New Roman"/>
          <w:b w:val="0"/>
          <w:sz w:val="22"/>
        </w:rPr>
        <w:t>Thus, it</w:t>
      </w:r>
      <w:r w:rsidR="00502D29" w:rsidRPr="00D21D67">
        <w:rPr>
          <w:rFonts w:ascii="Times New Roman" w:hAnsi="Times New Roman" w:cs="Times New Roman"/>
          <w:b w:val="0"/>
          <w:sz w:val="22"/>
        </w:rPr>
        <w:t xml:space="preserve"> is in these regions of the fluid flow regime that the QFFM will be shown to be most useful. </w:t>
      </w:r>
      <w:r w:rsidRPr="00D21D67">
        <w:rPr>
          <w:rFonts w:ascii="Times New Roman" w:hAnsi="Times New Roman" w:cs="Times New Roman"/>
          <w:b w:val="0"/>
          <w:sz w:val="22"/>
        </w:rPr>
        <w:t xml:space="preserve">In </w:t>
      </w:r>
      <w:r w:rsidR="004E0F26" w:rsidRPr="00D21D67">
        <w:rPr>
          <w:rFonts w:ascii="Times New Roman" w:hAnsi="Times New Roman" w:cs="Times New Roman"/>
          <w:b w:val="0"/>
          <w:sz w:val="22"/>
        </w:rPr>
        <w:t>fact,</w:t>
      </w:r>
      <w:r w:rsidRPr="00D21D67">
        <w:rPr>
          <w:rFonts w:ascii="Times New Roman" w:hAnsi="Times New Roman" w:cs="Times New Roman"/>
          <w:b w:val="0"/>
          <w:sz w:val="22"/>
        </w:rPr>
        <w:t xml:space="preserve"> it is a direct consequence from the statements</w:t>
      </w:r>
      <w:r w:rsidR="00502D29" w:rsidRPr="00D21D67">
        <w:rPr>
          <w:rFonts w:ascii="Times New Roman" w:hAnsi="Times New Roman" w:cs="Times New Roman"/>
          <w:b w:val="0"/>
          <w:sz w:val="22"/>
        </w:rPr>
        <w:t xml:space="preserve"> contained herein</w:t>
      </w:r>
      <w:r w:rsidRPr="00D21D67">
        <w:rPr>
          <w:rFonts w:ascii="Times New Roman" w:hAnsi="Times New Roman" w:cs="Times New Roman"/>
          <w:b w:val="0"/>
          <w:sz w:val="22"/>
        </w:rPr>
        <w:t xml:space="preserve"> that one </w:t>
      </w:r>
      <w:r w:rsidR="00502D29" w:rsidRPr="00D21D67">
        <w:rPr>
          <w:rFonts w:ascii="Times New Roman" w:hAnsi="Times New Roman" w:cs="Times New Roman"/>
          <w:b w:val="0"/>
          <w:sz w:val="22"/>
        </w:rPr>
        <w:t>needs only to measure pressure drop</w:t>
      </w:r>
      <w:r w:rsidR="00ED5268" w:rsidRPr="00D21D67">
        <w:rPr>
          <w:rFonts w:ascii="Times New Roman" w:hAnsi="Times New Roman" w:cs="Times New Roman"/>
          <w:b w:val="0"/>
          <w:sz w:val="22"/>
        </w:rPr>
        <w:t xml:space="preserve"> and fluid flow </w:t>
      </w:r>
      <w:r w:rsidR="004E0F26" w:rsidRPr="00D21D67">
        <w:rPr>
          <w:rFonts w:ascii="Times New Roman" w:hAnsi="Times New Roman" w:cs="Times New Roman"/>
          <w:b w:val="0"/>
          <w:sz w:val="22"/>
        </w:rPr>
        <w:t>rate to</w:t>
      </w:r>
      <w:r w:rsidR="00502D29" w:rsidRPr="00D21D67">
        <w:rPr>
          <w:rFonts w:ascii="Times New Roman" w:hAnsi="Times New Roman" w:cs="Times New Roman"/>
          <w:b w:val="0"/>
          <w:sz w:val="22"/>
        </w:rPr>
        <w:t xml:space="preserve"> evaluate the quality of one’s experimental technique.</w:t>
      </w:r>
      <w:r w:rsidR="00E13989" w:rsidRPr="00D21D6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21D67">
        <w:rPr>
          <w:rFonts w:ascii="Times New Roman" w:hAnsi="Times New Roman" w:cs="Times New Roman"/>
          <w:b w:val="0"/>
          <w:sz w:val="22"/>
        </w:rPr>
        <w:t>nefits as</w:t>
      </w:r>
      <w:r w:rsidR="00E13989" w:rsidRPr="00D21D67">
        <w:rPr>
          <w:rFonts w:ascii="Times New Roman" w:hAnsi="Times New Roman" w:cs="Times New Roman"/>
          <w:b w:val="0"/>
          <w:sz w:val="22"/>
        </w:rPr>
        <w:t xml:space="preserve"> our counterparts within the field of </w:t>
      </w:r>
      <w:r w:rsidR="00E13989" w:rsidRPr="00D21D67">
        <w:rPr>
          <w:rFonts w:ascii="Times New Roman" w:hAnsi="Times New Roman"/>
          <w:b w:val="0"/>
          <w:sz w:val="22"/>
        </w:rPr>
        <w:t>electricity and magnetism.</w:t>
      </w:r>
    </w:p>
    <w:p w14:paraId="25BED722" w14:textId="77777777" w:rsidR="0001294D" w:rsidRDefault="0001294D" w:rsidP="00D21D67">
      <w:pPr>
        <w:pStyle w:val="SectionTitle"/>
        <w:ind w:firstLine="0"/>
        <w:jc w:val="left"/>
        <w:rPr>
          <w:sz w:val="24"/>
          <w:szCs w:val="24"/>
        </w:rPr>
      </w:pPr>
    </w:p>
    <w:p w14:paraId="010E98C1" w14:textId="77777777" w:rsidR="006745D0" w:rsidRDefault="006745D0" w:rsidP="00D21D67">
      <w:pPr>
        <w:pStyle w:val="SectionTitle"/>
        <w:ind w:firstLine="0"/>
        <w:jc w:val="left"/>
        <w:rPr>
          <w:sz w:val="24"/>
          <w:szCs w:val="24"/>
        </w:rPr>
      </w:pPr>
    </w:p>
    <w:p w14:paraId="2806DFAF" w14:textId="77777777" w:rsidR="006745D0" w:rsidRDefault="006745D0" w:rsidP="00D21D67">
      <w:pPr>
        <w:pStyle w:val="SectionTitle"/>
        <w:ind w:firstLine="0"/>
        <w:jc w:val="left"/>
        <w:rPr>
          <w:sz w:val="24"/>
          <w:szCs w:val="24"/>
        </w:rPr>
      </w:pPr>
    </w:p>
    <w:p w14:paraId="2ABFFF90" w14:textId="77777777" w:rsidR="006745D0" w:rsidRDefault="006745D0" w:rsidP="00D21D67">
      <w:pPr>
        <w:pStyle w:val="SectionTitle"/>
        <w:ind w:firstLine="0"/>
        <w:jc w:val="left"/>
        <w:rPr>
          <w:sz w:val="24"/>
          <w:szCs w:val="24"/>
        </w:rPr>
      </w:pPr>
    </w:p>
    <w:p w14:paraId="22BC0521" w14:textId="77777777" w:rsidR="006745D0" w:rsidRDefault="006745D0" w:rsidP="00D21D6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21B7AF0A" w:rsidR="00D437BD" w:rsidRPr="0069176C" w:rsidRDefault="00966624">
      <w:pPr>
        <w:rPr>
          <w:sz w:val="22"/>
        </w:rPr>
      </w:pPr>
      <w:r w:rsidRPr="0069176C">
        <w:rPr>
          <w:sz w:val="22"/>
        </w:rPr>
        <w:t xml:space="preserve">We review here </w:t>
      </w:r>
      <w:r w:rsidR="003E4587" w:rsidRPr="0069176C">
        <w:rPr>
          <w:sz w:val="22"/>
        </w:rPr>
        <w:t xml:space="preserve">a published article in </w:t>
      </w:r>
      <w:r w:rsidR="0072147C" w:rsidRPr="0069176C">
        <w:rPr>
          <w:b/>
          <w:i/>
          <w:sz w:val="22"/>
        </w:rPr>
        <w:t>Supelco Product Bulletin</w:t>
      </w:r>
      <w:r w:rsidR="003E4587" w:rsidRPr="0069176C">
        <w:rPr>
          <w:b/>
          <w:sz w:val="22"/>
        </w:rPr>
        <w:t>,</w:t>
      </w:r>
      <w:r w:rsidR="003E4587" w:rsidRPr="0069176C">
        <w:rPr>
          <w:sz w:val="22"/>
        </w:rPr>
        <w:t xml:space="preserve"> entitled </w:t>
      </w:r>
      <w:r w:rsidR="0072147C" w:rsidRPr="0069176C">
        <w:rPr>
          <w:b/>
          <w:sz w:val="22"/>
        </w:rPr>
        <w:t>Titan</w:t>
      </w:r>
      <w:r w:rsidR="0072147C" w:rsidRPr="0069176C">
        <w:rPr>
          <w:b/>
          <w:sz w:val="22"/>
          <w:vertAlign w:val="superscript"/>
        </w:rPr>
        <w:t>TM</w:t>
      </w:r>
      <w:r w:rsidR="0072147C" w:rsidRPr="0069176C">
        <w:rPr>
          <w:b/>
          <w:sz w:val="22"/>
        </w:rPr>
        <w:t xml:space="preserve"> ,Totally </w:t>
      </w:r>
      <w:r w:rsidR="0072147C" w:rsidRPr="0069176C">
        <w:rPr>
          <w:b/>
          <w:i/>
          <w:sz w:val="22"/>
        </w:rPr>
        <w:t>Porous, Monodisperse Silica, 1.9 mm UHPLC Columns,</w:t>
      </w:r>
      <w:r w:rsidR="00F94866" w:rsidRPr="0069176C">
        <w:rPr>
          <w:b/>
          <w:i/>
          <w:sz w:val="22"/>
        </w:rPr>
        <w:t xml:space="preserve"> </w:t>
      </w:r>
      <w:r w:rsidR="004F5BF8" w:rsidRPr="0069176C">
        <w:rPr>
          <w:sz w:val="22"/>
        </w:rPr>
        <w:t xml:space="preserve">by </w:t>
      </w:r>
      <w:r w:rsidR="0072147C" w:rsidRPr="0069176C">
        <w:rPr>
          <w:b/>
          <w:sz w:val="22"/>
        </w:rPr>
        <w:t>Supelco</w:t>
      </w:r>
      <w:r w:rsidRPr="0069176C">
        <w:rPr>
          <w:sz w:val="22"/>
        </w:rPr>
        <w:t xml:space="preserve">. </w:t>
      </w:r>
      <w:r w:rsidR="00EF4C61" w:rsidRPr="0069176C">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69176C" w:rsidRDefault="00EF4C61" w:rsidP="00EF4C61">
      <w:pPr>
        <w:jc w:val="center"/>
        <w:rPr>
          <w:b/>
          <w:szCs w:val="24"/>
        </w:rPr>
      </w:pPr>
      <w:r w:rsidRPr="0069176C">
        <w:rPr>
          <w:b/>
          <w:szCs w:val="24"/>
        </w:rPr>
        <w:t>Paper Abstract</w:t>
      </w:r>
    </w:p>
    <w:p w14:paraId="43DD3BE6" w14:textId="77777777" w:rsidR="00C80BB6" w:rsidRDefault="00C80BB6" w:rsidP="00C80BB6">
      <w:pPr>
        <w:pStyle w:val="Default"/>
        <w:rPr>
          <w:rFonts w:cstheme="minorBidi"/>
          <w:color w:val="auto"/>
        </w:rPr>
      </w:pPr>
    </w:p>
    <w:p w14:paraId="017ADC8D" w14:textId="77777777" w:rsidR="006745D0" w:rsidRPr="0069176C" w:rsidRDefault="006745D0" w:rsidP="006745D0">
      <w:pPr>
        <w:pStyle w:val="Default"/>
        <w:spacing w:before="20" w:after="60" w:line="181" w:lineRule="atLeast"/>
        <w:rPr>
          <w:rFonts w:cstheme="minorBidi"/>
          <w:color w:val="auto"/>
          <w:sz w:val="22"/>
          <w:szCs w:val="22"/>
        </w:rPr>
      </w:pPr>
      <w:r w:rsidRPr="0069176C">
        <w:rPr>
          <w:rFonts w:cstheme="minorBidi"/>
          <w:color w:val="auto"/>
          <w:sz w:val="22"/>
          <w:szCs w:val="22"/>
        </w:rPr>
        <w:t xml:space="preserve">Titan C18 is based on a silica particle platform that has the narrowest particle size distribution available of any totally porous particles. This provides performance advantages in the A-term of the Van Deemter equation and the elimination of fines associated with broader particle size distributions. </w:t>
      </w:r>
    </w:p>
    <w:p w14:paraId="616BCF15" w14:textId="649FC7FF" w:rsidR="006745D0" w:rsidRPr="0069176C" w:rsidRDefault="006745D0" w:rsidP="006745D0">
      <w:pPr>
        <w:pStyle w:val="Pa8"/>
        <w:spacing w:before="20" w:after="60"/>
        <w:rPr>
          <w:sz w:val="22"/>
          <w:szCs w:val="22"/>
        </w:rPr>
      </w:pPr>
      <w:r w:rsidRPr="0069176C">
        <w:rPr>
          <w:sz w:val="22"/>
          <w:szCs w:val="22"/>
        </w:rPr>
        <w:t xml:space="preserve">Monodisperse particles, owing to their narrow particle size distributions, are one of the key reasons core-type particles </w:t>
      </w:r>
      <w:r w:rsidR="00414A4B" w:rsidRPr="0069176C">
        <w:rPr>
          <w:sz w:val="22"/>
          <w:szCs w:val="22"/>
        </w:rPr>
        <w:t>achieving</w:t>
      </w:r>
      <w:r w:rsidRPr="0069176C">
        <w:rPr>
          <w:sz w:val="22"/>
          <w:szCs w:val="22"/>
        </w:rPr>
        <w:t xml:space="preserve"> higher efficiencies than comparative porous particles. </w:t>
      </w:r>
    </w:p>
    <w:p w14:paraId="7FF44BDE" w14:textId="77777777" w:rsidR="006745D0" w:rsidRPr="0069176C" w:rsidRDefault="006745D0" w:rsidP="006745D0">
      <w:pPr>
        <w:pStyle w:val="Pa8"/>
        <w:spacing w:before="20" w:after="60"/>
        <w:rPr>
          <w:sz w:val="22"/>
          <w:szCs w:val="22"/>
        </w:rPr>
      </w:pPr>
      <w:r w:rsidRPr="0069176C">
        <w:rPr>
          <w:sz w:val="22"/>
          <w:szCs w:val="22"/>
        </w:rPr>
        <w:t xml:space="preserve">These monodisperse particles offer: </w:t>
      </w:r>
    </w:p>
    <w:p w14:paraId="68042135" w14:textId="24CF1C94" w:rsidR="006745D0" w:rsidRDefault="006745D0" w:rsidP="00C80BB6">
      <w:pPr>
        <w:pStyle w:val="Default"/>
        <w:rPr>
          <w:rFonts w:cstheme="minorBidi"/>
          <w:color w:val="auto"/>
          <w:sz w:val="22"/>
          <w:szCs w:val="22"/>
        </w:rPr>
      </w:pPr>
      <w:r w:rsidRPr="0069176C">
        <w:rPr>
          <w:rFonts w:cstheme="minorBidi"/>
          <w:color w:val="auto"/>
          <w:sz w:val="22"/>
          <w:szCs w:val="22"/>
        </w:rPr>
        <w:t xml:space="preserve">Minimized voiding and channeling in silica bed compared to higher PSD particles as shown below. A positive influence on column permeability, as evident by a Titan UHPLC column’s low pressure drop compared to other traditional porous particle columns. A profound </w:t>
      </w:r>
      <w:r w:rsidR="00414A4B" w:rsidRPr="0069176C">
        <w:rPr>
          <w:rFonts w:cstheme="minorBidi"/>
          <w:color w:val="auto"/>
          <w:sz w:val="22"/>
          <w:szCs w:val="22"/>
        </w:rPr>
        <w:t>effect</w:t>
      </w:r>
      <w:r w:rsidRPr="0069176C">
        <w:rPr>
          <w:rFonts w:cstheme="minorBidi"/>
          <w:color w:val="auto"/>
          <w:sz w:val="22"/>
          <w:szCs w:val="22"/>
        </w:rPr>
        <w:t xml:space="preserve"> on separation impedance or kinetic performance resulting in more robust and </w:t>
      </w:r>
      <w:r w:rsidR="00414A4B" w:rsidRPr="0069176C">
        <w:rPr>
          <w:rFonts w:cstheme="minorBidi"/>
          <w:color w:val="auto"/>
          <w:sz w:val="22"/>
          <w:szCs w:val="22"/>
        </w:rPr>
        <w:t>rugged columns</w:t>
      </w:r>
      <w:r w:rsidRPr="0069176C">
        <w:rPr>
          <w:rFonts w:cstheme="minorBidi"/>
          <w:color w:val="auto"/>
          <w:sz w:val="22"/>
          <w:szCs w:val="22"/>
        </w:rPr>
        <w:t>. Good kinetic performance, Desmet, et al.</w:t>
      </w:r>
      <w:r w:rsidRPr="0069176C">
        <w:rPr>
          <w:rFonts w:cstheme="minorBidi"/>
          <w:color w:val="auto"/>
          <w:position w:val="6"/>
          <w:sz w:val="22"/>
          <w:szCs w:val="22"/>
          <w:vertAlign w:val="superscript"/>
        </w:rPr>
        <w:t xml:space="preserve">1 </w:t>
      </w:r>
      <w:r w:rsidRPr="0069176C">
        <w:rPr>
          <w:rFonts w:cstheme="minorBidi"/>
          <w:color w:val="auto"/>
          <w:sz w:val="22"/>
          <w:szCs w:val="22"/>
        </w:rPr>
        <w:t>observed a strong trend between narrow silica P</w:t>
      </w:r>
      <w:r w:rsidR="006502CA">
        <w:rPr>
          <w:rFonts w:cstheme="minorBidi"/>
          <w:color w:val="auto"/>
          <w:sz w:val="22"/>
          <w:szCs w:val="22"/>
        </w:rPr>
        <w:t xml:space="preserve">SD and good column </w:t>
      </w:r>
      <w:r w:rsidR="00414A4B">
        <w:rPr>
          <w:rFonts w:cstheme="minorBidi"/>
          <w:color w:val="auto"/>
          <w:sz w:val="22"/>
          <w:szCs w:val="22"/>
        </w:rPr>
        <w:t>performance</w:t>
      </w:r>
    </w:p>
    <w:p w14:paraId="549825C1" w14:textId="77777777" w:rsidR="004E11E7" w:rsidRPr="00933A92" w:rsidRDefault="004E11E7" w:rsidP="004E11E7">
      <w:pPr>
        <w:ind w:firstLine="0"/>
        <w:rPr>
          <w:sz w:val="20"/>
          <w:szCs w:val="20"/>
        </w:rPr>
      </w:pPr>
    </w:p>
    <w:p w14:paraId="6BED44A9" w14:textId="77777777" w:rsidR="004E11E7" w:rsidRDefault="004E11E7" w:rsidP="004E11E7">
      <w:pPr>
        <w:pStyle w:val="Body"/>
        <w:jc w:val="center"/>
        <w:rPr>
          <w:b/>
          <w:szCs w:val="24"/>
        </w:rPr>
      </w:pPr>
      <w:r w:rsidRPr="00933A92">
        <w:rPr>
          <w:b/>
          <w:szCs w:val="24"/>
        </w:rPr>
        <w:t>Data Analysis</w:t>
      </w:r>
    </w:p>
    <w:p w14:paraId="087008A6" w14:textId="77777777" w:rsidR="004E11E7" w:rsidRPr="004E11E7" w:rsidRDefault="004E11E7" w:rsidP="004E11E7">
      <w:pPr>
        <w:ind w:firstLine="0"/>
        <w:rPr>
          <w:sz w:val="22"/>
        </w:rPr>
      </w:pPr>
      <w:r w:rsidRPr="004E11E7">
        <w:rPr>
          <w:sz w:val="22"/>
        </w:rPr>
        <w:t>TWG has performed an extensive evaluation of the above referenced published article utilizing the QFFM.  We commence our evaluation of the paper with an in-depth analysis of the reported data.</w:t>
      </w:r>
    </w:p>
    <w:p w14:paraId="4D088885" w14:textId="77777777" w:rsidR="004E11E7" w:rsidRPr="004E11E7" w:rsidRDefault="004E11E7" w:rsidP="004E11E7">
      <w:pPr>
        <w:pStyle w:val="Body"/>
        <w:jc w:val="center"/>
        <w:rPr>
          <w:b/>
          <w:sz w:val="22"/>
        </w:rPr>
      </w:pPr>
    </w:p>
    <w:p w14:paraId="5B6A2357" w14:textId="77777777" w:rsidR="004E11E7" w:rsidRPr="004E11E7" w:rsidRDefault="004E11E7" w:rsidP="004E11E7">
      <w:pPr>
        <w:pStyle w:val="Body"/>
        <w:jc w:val="center"/>
        <w:rPr>
          <w:b/>
          <w:sz w:val="22"/>
        </w:rPr>
      </w:pPr>
    </w:p>
    <w:p w14:paraId="11DAB652" w14:textId="77777777" w:rsidR="004E11E7" w:rsidRPr="004E11E7" w:rsidRDefault="004E11E7" w:rsidP="004E11E7">
      <w:pPr>
        <w:rPr>
          <w:sz w:val="22"/>
        </w:rPr>
      </w:pPr>
      <w:r w:rsidRPr="004E11E7">
        <w:rPr>
          <w:sz w:val="22"/>
        </w:rPr>
        <w:t>In our Fig. A herein, we show a plot of the data reported in the brochure as pressure drop against mobile phase velocity. It is customary for chromatographers to measure mobile phase velocity rather than superficial velocity. Giddings provided teaching in his 1965 text book of how to relate mobile phase velocity to measured pressure drop in columns packed with porous particles. For an in-depth discussion of this technique, see this author’s publication in this web site under the publications tab (The teaching of Giddings revisited).</w:t>
      </w:r>
    </w:p>
    <w:p w14:paraId="0E9128FB" w14:textId="77777777" w:rsidR="004E11E7" w:rsidRDefault="004E11E7" w:rsidP="004E11E7">
      <w:pPr>
        <w:ind w:firstLine="0"/>
        <w:rPr>
          <w:sz w:val="20"/>
          <w:szCs w:val="20"/>
        </w:rPr>
      </w:pPr>
    </w:p>
    <w:p w14:paraId="06347AC7" w14:textId="77777777" w:rsidR="004E11E7" w:rsidRDefault="004E11E7" w:rsidP="004E11E7">
      <w:pPr>
        <w:rPr>
          <w:sz w:val="20"/>
          <w:szCs w:val="20"/>
        </w:rPr>
      </w:pPr>
    </w:p>
    <w:p w14:paraId="2656DCB7" w14:textId="77777777" w:rsidR="004E11E7" w:rsidRDefault="004E11E7" w:rsidP="004E11E7">
      <w:pPr>
        <w:rPr>
          <w:sz w:val="20"/>
          <w:szCs w:val="20"/>
        </w:rPr>
      </w:pPr>
    </w:p>
    <w:p w14:paraId="6D5E29B3" w14:textId="77777777" w:rsidR="004E11E7" w:rsidRDefault="004E11E7" w:rsidP="004E11E7">
      <w:pPr>
        <w:rPr>
          <w:sz w:val="20"/>
          <w:szCs w:val="20"/>
        </w:rPr>
      </w:pPr>
    </w:p>
    <w:p w14:paraId="5072B455" w14:textId="77777777" w:rsidR="004E11E7" w:rsidRDefault="004E11E7" w:rsidP="004E11E7">
      <w:pPr>
        <w:rPr>
          <w:sz w:val="20"/>
          <w:szCs w:val="20"/>
        </w:rPr>
      </w:pPr>
    </w:p>
    <w:p w14:paraId="5B7D07E7" w14:textId="77777777" w:rsidR="004E11E7" w:rsidRDefault="004E11E7" w:rsidP="004E11E7">
      <w:pPr>
        <w:rPr>
          <w:sz w:val="20"/>
          <w:szCs w:val="20"/>
        </w:rPr>
      </w:pPr>
    </w:p>
    <w:p w14:paraId="66A51FC1" w14:textId="77777777" w:rsidR="004E11E7" w:rsidRDefault="004E11E7" w:rsidP="004E11E7">
      <w:pPr>
        <w:rPr>
          <w:sz w:val="20"/>
          <w:szCs w:val="20"/>
        </w:rPr>
      </w:pPr>
    </w:p>
    <w:p w14:paraId="67C00C19" w14:textId="77777777" w:rsidR="004E11E7" w:rsidRDefault="004E11E7" w:rsidP="004E11E7">
      <w:pPr>
        <w:rPr>
          <w:sz w:val="20"/>
          <w:szCs w:val="20"/>
        </w:rPr>
      </w:pPr>
    </w:p>
    <w:p w14:paraId="4D9D04E1" w14:textId="77777777" w:rsidR="004E11E7" w:rsidRDefault="004E11E7" w:rsidP="004E11E7">
      <w:pPr>
        <w:rPr>
          <w:sz w:val="20"/>
          <w:szCs w:val="20"/>
        </w:rPr>
      </w:pPr>
    </w:p>
    <w:p w14:paraId="1BD117DD" w14:textId="77777777" w:rsidR="004E11E7" w:rsidRDefault="004E11E7" w:rsidP="004E11E7">
      <w:pPr>
        <w:rPr>
          <w:sz w:val="20"/>
          <w:szCs w:val="20"/>
        </w:rPr>
      </w:pPr>
    </w:p>
    <w:p w14:paraId="3F8D30E2" w14:textId="77777777" w:rsidR="004E11E7" w:rsidRDefault="004E11E7" w:rsidP="004E11E7">
      <w:pPr>
        <w:rPr>
          <w:sz w:val="20"/>
          <w:szCs w:val="20"/>
        </w:rPr>
      </w:pPr>
    </w:p>
    <w:p w14:paraId="26991F67" w14:textId="77777777" w:rsidR="004E11E7" w:rsidRDefault="004E11E7" w:rsidP="004E11E7">
      <w:pPr>
        <w:rPr>
          <w:sz w:val="20"/>
          <w:szCs w:val="20"/>
        </w:rPr>
      </w:pPr>
    </w:p>
    <w:p w14:paraId="5B5668F7" w14:textId="77777777" w:rsidR="004E11E7" w:rsidRDefault="004E11E7" w:rsidP="004E11E7">
      <w:pPr>
        <w:rPr>
          <w:sz w:val="20"/>
          <w:szCs w:val="20"/>
        </w:rPr>
      </w:pPr>
    </w:p>
    <w:p w14:paraId="1D05AE90" w14:textId="77777777" w:rsidR="004E11E7" w:rsidRDefault="004E11E7" w:rsidP="004E11E7">
      <w:pPr>
        <w:rPr>
          <w:sz w:val="20"/>
          <w:szCs w:val="20"/>
        </w:rPr>
      </w:pPr>
    </w:p>
    <w:p w14:paraId="7E069430" w14:textId="77777777" w:rsidR="004E11E7" w:rsidRDefault="004E11E7" w:rsidP="004E11E7">
      <w:pPr>
        <w:rPr>
          <w:sz w:val="20"/>
          <w:szCs w:val="20"/>
        </w:rPr>
      </w:pPr>
    </w:p>
    <w:p w14:paraId="5D6FF962" w14:textId="77777777" w:rsidR="004E11E7" w:rsidRDefault="004E11E7" w:rsidP="004E11E7">
      <w:pPr>
        <w:rPr>
          <w:sz w:val="20"/>
          <w:szCs w:val="20"/>
        </w:rPr>
      </w:pPr>
    </w:p>
    <w:p w14:paraId="2BBF1FDC" w14:textId="77777777" w:rsidR="004E11E7" w:rsidRDefault="004E11E7" w:rsidP="004E11E7">
      <w:pPr>
        <w:rPr>
          <w:sz w:val="20"/>
          <w:szCs w:val="20"/>
        </w:rPr>
      </w:pPr>
    </w:p>
    <w:p w14:paraId="5E360D0B" w14:textId="77777777" w:rsidR="004E11E7" w:rsidRDefault="004E11E7" w:rsidP="004E11E7">
      <w:pPr>
        <w:rPr>
          <w:sz w:val="20"/>
          <w:szCs w:val="20"/>
        </w:rPr>
      </w:pPr>
    </w:p>
    <w:p w14:paraId="5A9F3BD5" w14:textId="77777777" w:rsidR="004E11E7" w:rsidRDefault="004E11E7" w:rsidP="004E11E7">
      <w:pPr>
        <w:rPr>
          <w:sz w:val="20"/>
          <w:szCs w:val="20"/>
        </w:rPr>
      </w:pPr>
    </w:p>
    <w:p w14:paraId="29C7363E" w14:textId="77777777" w:rsidR="004E11E7" w:rsidRDefault="004E11E7" w:rsidP="004E11E7">
      <w:pPr>
        <w:rPr>
          <w:sz w:val="20"/>
          <w:szCs w:val="20"/>
        </w:rPr>
      </w:pPr>
    </w:p>
    <w:p w14:paraId="5A78B686" w14:textId="77777777" w:rsidR="004E11E7" w:rsidRDefault="004E11E7" w:rsidP="004E11E7">
      <w:pPr>
        <w:rPr>
          <w:sz w:val="20"/>
          <w:szCs w:val="20"/>
        </w:rPr>
      </w:pPr>
    </w:p>
    <w:p w14:paraId="63FF0FE3" w14:textId="77777777" w:rsidR="004E11E7" w:rsidRDefault="004E11E7" w:rsidP="004E11E7">
      <w:pPr>
        <w:rPr>
          <w:sz w:val="20"/>
          <w:szCs w:val="20"/>
        </w:rPr>
      </w:pPr>
    </w:p>
    <w:p w14:paraId="4B11762B" w14:textId="77777777" w:rsidR="004E11E7" w:rsidRDefault="004E11E7" w:rsidP="004E11E7">
      <w:pPr>
        <w:rPr>
          <w:sz w:val="20"/>
          <w:szCs w:val="20"/>
        </w:rPr>
      </w:pPr>
    </w:p>
    <w:p w14:paraId="77EF2F60" w14:textId="77777777" w:rsidR="004E11E7" w:rsidRDefault="004E11E7" w:rsidP="004E11E7">
      <w:pPr>
        <w:rPr>
          <w:sz w:val="20"/>
          <w:szCs w:val="20"/>
        </w:rPr>
      </w:pPr>
    </w:p>
    <w:p w14:paraId="71DDD9B5" w14:textId="77777777" w:rsidR="004E11E7" w:rsidRPr="004E11E7" w:rsidRDefault="004E11E7" w:rsidP="004E11E7">
      <w:pPr>
        <w:rPr>
          <w:b/>
          <w:szCs w:val="24"/>
        </w:rPr>
      </w:pPr>
      <w:r w:rsidRPr="004E11E7">
        <w:rPr>
          <w:b/>
          <w:szCs w:val="24"/>
        </w:rPr>
        <w:lastRenderedPageBreak/>
        <w:t xml:space="preserve">Fig. A </w:t>
      </w:r>
    </w:p>
    <w:p w14:paraId="66F5DB41" w14:textId="77777777" w:rsidR="004E11E7" w:rsidRPr="00933A92" w:rsidRDefault="004E11E7" w:rsidP="004E11E7">
      <w:pPr>
        <w:rPr>
          <w:sz w:val="20"/>
          <w:szCs w:val="20"/>
        </w:rPr>
      </w:pPr>
    </w:p>
    <w:p w14:paraId="00E9390A" w14:textId="77777777" w:rsidR="004E11E7" w:rsidRDefault="004E11E7" w:rsidP="004E11E7">
      <w:pPr>
        <w:rPr>
          <w:noProof/>
        </w:rPr>
      </w:pPr>
    </w:p>
    <w:p w14:paraId="0E3DE1BE" w14:textId="77777777" w:rsidR="004E11E7" w:rsidRDefault="004E11E7" w:rsidP="004E11E7">
      <w:pPr>
        <w:rPr>
          <w:noProof/>
        </w:rPr>
      </w:pPr>
      <w:r>
        <w:rPr>
          <w:noProof/>
        </w:rPr>
        <w:drawing>
          <wp:inline distT="0" distB="0" distL="0" distR="0" wp14:anchorId="07847F71" wp14:editId="0119D5DD">
            <wp:extent cx="6215677" cy="3792236"/>
            <wp:effectExtent l="0" t="0" r="1397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09F6D6" w14:textId="77777777" w:rsidR="004E11E7" w:rsidRDefault="004E11E7" w:rsidP="004E11E7">
      <w:pPr>
        <w:rPr>
          <w:noProof/>
        </w:rPr>
      </w:pPr>
    </w:p>
    <w:p w14:paraId="544F59A7" w14:textId="77777777" w:rsidR="004E11E7" w:rsidRDefault="004E11E7" w:rsidP="004E11E7">
      <w:pPr>
        <w:rPr>
          <w:sz w:val="20"/>
          <w:szCs w:val="20"/>
        </w:rPr>
      </w:pPr>
    </w:p>
    <w:p w14:paraId="032F3F1A" w14:textId="77777777" w:rsidR="004E11E7" w:rsidRDefault="004E11E7" w:rsidP="004E11E7">
      <w:pPr>
        <w:rPr>
          <w:sz w:val="20"/>
          <w:szCs w:val="20"/>
        </w:rPr>
      </w:pPr>
      <w:r>
        <w:rPr>
          <w:sz w:val="20"/>
          <w:szCs w:val="20"/>
        </w:rPr>
        <w:t>In Fig. B herein, we have provided our validation of the papers reported data by a comparison of the data to Quinn’s Law. This normalized relationship is presented herein in the form of a plot of P</w:t>
      </w:r>
      <w:r w:rsidRPr="006D3FC1">
        <w:rPr>
          <w:sz w:val="20"/>
          <w:szCs w:val="20"/>
          <w:vertAlign w:val="subscript"/>
        </w:rPr>
        <w:t>Q</w:t>
      </w:r>
      <w:r>
        <w:rPr>
          <w:sz w:val="20"/>
          <w:szCs w:val="20"/>
        </w:rPr>
        <w:t xml:space="preserve"> versus Q</w:t>
      </w:r>
      <w:r w:rsidRPr="006D3FC1">
        <w:rPr>
          <w:sz w:val="20"/>
          <w:szCs w:val="20"/>
          <w:vertAlign w:val="subscript"/>
        </w:rPr>
        <w:t>C</w:t>
      </w:r>
      <w:r>
        <w:rPr>
          <w:sz w:val="20"/>
          <w:szCs w:val="20"/>
          <w:vertAlign w:val="subscript"/>
        </w:rPr>
        <w:t xml:space="preserve">, </w:t>
      </w:r>
      <w:r w:rsidRPr="006D3FC1">
        <w:rPr>
          <w:sz w:val="20"/>
          <w:szCs w:val="20"/>
        </w:rPr>
        <w:t>which</w:t>
      </w:r>
      <w:r>
        <w:rPr>
          <w:sz w:val="20"/>
          <w:szCs w:val="20"/>
          <w:vertAlign w:val="subscript"/>
        </w:rPr>
        <w:t xml:space="preserve"> </w:t>
      </w:r>
      <w:r>
        <w:rPr>
          <w:sz w:val="20"/>
          <w:szCs w:val="20"/>
        </w:rPr>
        <w:t xml:space="preserve">is the frame of reference of Quinn’s Law. This frame of reference is a transformation derived from the dimensional fluid flow relationship embedded in the QFFM. The relationship between these two unique reduced Quinn parameters is </w:t>
      </w:r>
      <w:r w:rsidRPr="00226CC5">
        <w:rPr>
          <w:i/>
          <w:sz w:val="20"/>
          <w:szCs w:val="20"/>
        </w:rPr>
        <w:t>linear</w:t>
      </w:r>
      <w:r>
        <w:rPr>
          <w:sz w:val="20"/>
          <w:szCs w:val="20"/>
        </w:rPr>
        <w:t xml:space="preserve">. However, we chose to present it as a </w:t>
      </w:r>
      <w:r w:rsidRPr="00226CC5">
        <w:rPr>
          <w:i/>
          <w:sz w:val="20"/>
          <w:szCs w:val="20"/>
        </w:rPr>
        <w:t>log-log plot</w:t>
      </w:r>
      <w:r>
        <w:rPr>
          <w:sz w:val="20"/>
          <w:szCs w:val="20"/>
        </w:rPr>
        <w:t xml:space="preserve"> herein to provide emphasis at both extremes of the fluid flow regime. This plot is based upon both our own experimental data and </w:t>
      </w:r>
      <w:r w:rsidRPr="00226CC5">
        <w:rPr>
          <w:i/>
          <w:sz w:val="20"/>
          <w:szCs w:val="20"/>
        </w:rPr>
        <w:t xml:space="preserve">independent </w:t>
      </w:r>
      <w:r>
        <w:rPr>
          <w:i/>
          <w:sz w:val="20"/>
          <w:szCs w:val="20"/>
        </w:rPr>
        <w:t xml:space="preserve">accepted </w:t>
      </w:r>
      <w:r w:rsidRPr="00226CC5">
        <w:rPr>
          <w:i/>
          <w:sz w:val="20"/>
          <w:szCs w:val="20"/>
        </w:rPr>
        <w:t>classical reference data</w:t>
      </w:r>
      <w:r>
        <w:rPr>
          <w:sz w:val="20"/>
          <w:szCs w:val="20"/>
        </w:rPr>
        <w:t xml:space="preserve"> which cover</w:t>
      </w:r>
      <w:r w:rsidRPr="002100E4">
        <w:rPr>
          <w:sz w:val="20"/>
          <w:szCs w:val="20"/>
        </w:rPr>
        <w:t xml:space="preserve"> </w:t>
      </w:r>
      <w:r>
        <w:rPr>
          <w:sz w:val="20"/>
          <w:szCs w:val="20"/>
        </w:rPr>
        <w:t>flow in both packed and empty conduits, over the entire fluid flow regime.  (Note that the three distinct flow regimes of laminar, transitional and turbulent</w:t>
      </w:r>
      <w:r w:rsidRPr="002100E4">
        <w:rPr>
          <w:sz w:val="20"/>
          <w:szCs w:val="20"/>
        </w:rPr>
        <w:t xml:space="preserve"> </w:t>
      </w:r>
      <w:r>
        <w:rPr>
          <w:sz w:val="20"/>
          <w:szCs w:val="20"/>
        </w:rPr>
        <w:t>are clearly marked in the log-log plot.)  As can be seen, the data reported in this paper, as displayed in the form of a plot of P</w:t>
      </w:r>
      <w:r w:rsidRPr="006D3FC1">
        <w:rPr>
          <w:sz w:val="20"/>
          <w:szCs w:val="20"/>
          <w:vertAlign w:val="subscript"/>
        </w:rPr>
        <w:t>Q</w:t>
      </w:r>
      <w:r>
        <w:rPr>
          <w:sz w:val="20"/>
          <w:szCs w:val="20"/>
        </w:rPr>
        <w:t xml:space="preserve"> versus Q</w:t>
      </w:r>
      <w:r w:rsidRPr="006D3FC1">
        <w:rPr>
          <w:sz w:val="20"/>
          <w:szCs w:val="20"/>
          <w:vertAlign w:val="subscript"/>
        </w:rPr>
        <w:t>C</w:t>
      </w:r>
      <w:r>
        <w:rPr>
          <w:sz w:val="20"/>
          <w:szCs w:val="20"/>
          <w:vertAlign w:val="subscript"/>
        </w:rPr>
        <w:t xml:space="preserve"> , </w:t>
      </w:r>
      <w:r>
        <w:rPr>
          <w:sz w:val="20"/>
          <w:szCs w:val="20"/>
        </w:rPr>
        <w:t>lines up perfectly with Quinn’s Law</w:t>
      </w:r>
    </w:p>
    <w:p w14:paraId="46947D58" w14:textId="77777777" w:rsidR="004E11E7" w:rsidRDefault="004E11E7" w:rsidP="004E11E7">
      <w:pPr>
        <w:ind w:firstLine="0"/>
        <w:rPr>
          <w:sz w:val="20"/>
          <w:szCs w:val="20"/>
        </w:rPr>
      </w:pPr>
    </w:p>
    <w:p w14:paraId="3F0EDACB" w14:textId="77777777" w:rsidR="004E11E7" w:rsidRDefault="004E11E7" w:rsidP="004E11E7">
      <w:pPr>
        <w:rPr>
          <w:sz w:val="20"/>
          <w:szCs w:val="20"/>
        </w:rPr>
      </w:pPr>
    </w:p>
    <w:p w14:paraId="37EC8213" w14:textId="77777777" w:rsidR="004E11E7" w:rsidRDefault="004E11E7" w:rsidP="004E11E7">
      <w:pPr>
        <w:rPr>
          <w:sz w:val="20"/>
          <w:szCs w:val="20"/>
        </w:rPr>
      </w:pPr>
    </w:p>
    <w:p w14:paraId="0746F510" w14:textId="77777777" w:rsidR="004E11E7" w:rsidRDefault="004E11E7" w:rsidP="004E11E7">
      <w:pPr>
        <w:rPr>
          <w:sz w:val="20"/>
          <w:szCs w:val="20"/>
        </w:rPr>
      </w:pPr>
    </w:p>
    <w:p w14:paraId="48341857" w14:textId="77777777" w:rsidR="004E11E7" w:rsidRDefault="004E11E7" w:rsidP="004E11E7">
      <w:pPr>
        <w:rPr>
          <w:sz w:val="20"/>
          <w:szCs w:val="20"/>
        </w:rPr>
      </w:pPr>
    </w:p>
    <w:p w14:paraId="11969DEC" w14:textId="77777777" w:rsidR="004E11E7" w:rsidRDefault="004E11E7" w:rsidP="004E11E7">
      <w:pPr>
        <w:rPr>
          <w:sz w:val="20"/>
          <w:szCs w:val="20"/>
        </w:rPr>
      </w:pPr>
    </w:p>
    <w:p w14:paraId="5A3511D1" w14:textId="77777777" w:rsidR="004E11E7" w:rsidRDefault="004E11E7" w:rsidP="004E11E7">
      <w:pPr>
        <w:rPr>
          <w:sz w:val="20"/>
          <w:szCs w:val="20"/>
        </w:rPr>
      </w:pPr>
    </w:p>
    <w:p w14:paraId="40F969C6" w14:textId="77777777" w:rsidR="004E11E7" w:rsidRDefault="004E11E7" w:rsidP="004E11E7">
      <w:pPr>
        <w:rPr>
          <w:sz w:val="20"/>
          <w:szCs w:val="20"/>
        </w:rPr>
      </w:pPr>
    </w:p>
    <w:p w14:paraId="3B5BAB85" w14:textId="77777777" w:rsidR="004E11E7" w:rsidRDefault="004E11E7" w:rsidP="004E11E7">
      <w:pPr>
        <w:rPr>
          <w:sz w:val="20"/>
          <w:szCs w:val="20"/>
        </w:rPr>
      </w:pPr>
    </w:p>
    <w:p w14:paraId="46CFD7F2" w14:textId="77777777" w:rsidR="004E11E7" w:rsidRDefault="004E11E7" w:rsidP="004E11E7">
      <w:pPr>
        <w:rPr>
          <w:sz w:val="20"/>
          <w:szCs w:val="20"/>
        </w:rPr>
      </w:pPr>
    </w:p>
    <w:p w14:paraId="2E9C3575" w14:textId="77777777" w:rsidR="004E11E7" w:rsidRDefault="004E11E7" w:rsidP="004E11E7">
      <w:pPr>
        <w:rPr>
          <w:sz w:val="20"/>
          <w:szCs w:val="20"/>
        </w:rPr>
      </w:pPr>
    </w:p>
    <w:p w14:paraId="39BB9B7A" w14:textId="77777777" w:rsidR="004E11E7" w:rsidRDefault="004E11E7" w:rsidP="004E11E7">
      <w:pPr>
        <w:rPr>
          <w:sz w:val="20"/>
          <w:szCs w:val="20"/>
        </w:rPr>
      </w:pPr>
    </w:p>
    <w:p w14:paraId="6D486638" w14:textId="77777777" w:rsidR="004E11E7" w:rsidRDefault="004E11E7" w:rsidP="004E11E7">
      <w:pPr>
        <w:rPr>
          <w:sz w:val="20"/>
          <w:szCs w:val="20"/>
        </w:rPr>
      </w:pPr>
    </w:p>
    <w:p w14:paraId="0D865674" w14:textId="77777777" w:rsidR="004E11E7" w:rsidRDefault="004E11E7" w:rsidP="004E11E7">
      <w:pPr>
        <w:rPr>
          <w:sz w:val="20"/>
          <w:szCs w:val="20"/>
        </w:rPr>
      </w:pPr>
    </w:p>
    <w:p w14:paraId="75AF4707" w14:textId="77777777" w:rsidR="004E11E7" w:rsidRDefault="004E11E7" w:rsidP="004E11E7">
      <w:pPr>
        <w:rPr>
          <w:sz w:val="20"/>
          <w:szCs w:val="20"/>
        </w:rPr>
      </w:pPr>
    </w:p>
    <w:p w14:paraId="6044BBCC" w14:textId="77777777" w:rsidR="004E11E7" w:rsidRDefault="004E11E7" w:rsidP="004E11E7">
      <w:pPr>
        <w:rPr>
          <w:sz w:val="20"/>
          <w:szCs w:val="20"/>
        </w:rPr>
      </w:pPr>
    </w:p>
    <w:p w14:paraId="47E55C4C" w14:textId="77777777" w:rsidR="004E11E7" w:rsidRDefault="004E11E7" w:rsidP="004E11E7">
      <w:pPr>
        <w:rPr>
          <w:sz w:val="20"/>
          <w:szCs w:val="20"/>
        </w:rPr>
      </w:pPr>
    </w:p>
    <w:p w14:paraId="4512AB9F" w14:textId="77777777" w:rsidR="004E11E7" w:rsidRDefault="004E11E7" w:rsidP="004E11E7">
      <w:pPr>
        <w:rPr>
          <w:sz w:val="20"/>
          <w:szCs w:val="20"/>
        </w:rPr>
      </w:pPr>
    </w:p>
    <w:p w14:paraId="784ECEB2" w14:textId="77777777" w:rsidR="004E11E7" w:rsidRDefault="004E11E7" w:rsidP="004E11E7">
      <w:pPr>
        <w:rPr>
          <w:sz w:val="20"/>
          <w:szCs w:val="20"/>
        </w:rPr>
      </w:pPr>
    </w:p>
    <w:p w14:paraId="025C7E00" w14:textId="77777777" w:rsidR="004E11E7" w:rsidRDefault="004E11E7" w:rsidP="004E11E7">
      <w:pPr>
        <w:rPr>
          <w:sz w:val="20"/>
          <w:szCs w:val="20"/>
        </w:rPr>
      </w:pPr>
    </w:p>
    <w:p w14:paraId="49997BF3" w14:textId="77777777" w:rsidR="004E11E7" w:rsidRPr="004E11E7" w:rsidRDefault="004E11E7" w:rsidP="004E11E7">
      <w:pPr>
        <w:rPr>
          <w:b/>
          <w:szCs w:val="24"/>
        </w:rPr>
      </w:pPr>
      <w:r w:rsidRPr="004E11E7">
        <w:rPr>
          <w:b/>
          <w:szCs w:val="24"/>
        </w:rPr>
        <w:lastRenderedPageBreak/>
        <w:t>Fig. B</w:t>
      </w:r>
    </w:p>
    <w:p w14:paraId="20350819" w14:textId="77777777" w:rsidR="004E11E7" w:rsidRDefault="004E11E7" w:rsidP="004E11E7">
      <w:pPr>
        <w:ind w:firstLine="0"/>
        <w:rPr>
          <w:noProof/>
        </w:rPr>
      </w:pPr>
    </w:p>
    <w:p w14:paraId="2D84735C" w14:textId="77777777" w:rsidR="004E11E7" w:rsidRDefault="004E11E7" w:rsidP="004E11E7">
      <w:pPr>
        <w:ind w:firstLine="0"/>
        <w:rPr>
          <w:noProof/>
        </w:rPr>
      </w:pPr>
      <w:r>
        <w:rPr>
          <w:noProof/>
        </w:rPr>
        <w:drawing>
          <wp:inline distT="0" distB="0" distL="0" distR="0" wp14:anchorId="572E4185" wp14:editId="24947B0A">
            <wp:extent cx="5943600" cy="47052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05247"/>
                    </a:xfrm>
                    <a:prstGeom prst="rect">
                      <a:avLst/>
                    </a:prstGeom>
                    <a:noFill/>
                    <a:ln>
                      <a:noFill/>
                    </a:ln>
                  </pic:spPr>
                </pic:pic>
              </a:graphicData>
            </a:graphic>
          </wp:inline>
        </w:drawing>
      </w:r>
    </w:p>
    <w:p w14:paraId="4D4A66D0" w14:textId="77777777" w:rsidR="004E11E7" w:rsidRDefault="004E11E7" w:rsidP="004E11E7">
      <w:pPr>
        <w:ind w:firstLine="0"/>
        <w:rPr>
          <w:noProof/>
        </w:rPr>
      </w:pPr>
    </w:p>
    <w:p w14:paraId="3A5723F6" w14:textId="77777777" w:rsidR="004E11E7" w:rsidRDefault="004E11E7" w:rsidP="004E11E7">
      <w:pPr>
        <w:ind w:firstLine="0"/>
        <w:rPr>
          <w:sz w:val="20"/>
          <w:szCs w:val="20"/>
        </w:rPr>
      </w:pPr>
    </w:p>
    <w:p w14:paraId="3C0B6B82" w14:textId="77777777" w:rsidR="004E11E7" w:rsidRPr="004E11E7" w:rsidRDefault="004E11E7" w:rsidP="004E11E7">
      <w:pPr>
        <w:ind w:firstLine="0"/>
        <w:rPr>
          <w:sz w:val="22"/>
        </w:rPr>
      </w:pPr>
      <w:r w:rsidRPr="004E11E7">
        <w:rPr>
          <w:sz w:val="22"/>
        </w:rPr>
        <w:t>[Note: we do not herein provide the back-up for the validation of the plot of Quinn’s Law depicted in our Fig. B. For a description of the sources, both personal to TWG and from independent accepted classical references, on the basis of which the Quinn’s Law plot was validated, see the general introduction to this Universal Published Paper Review tab.</w:t>
      </w:r>
    </w:p>
    <w:p w14:paraId="1D283D95" w14:textId="77777777" w:rsidR="004E11E7" w:rsidRPr="00933A92" w:rsidRDefault="004E11E7" w:rsidP="004E11E7">
      <w:pPr>
        <w:ind w:firstLine="0"/>
        <w:rPr>
          <w:b/>
          <w:szCs w:val="24"/>
        </w:rPr>
      </w:pPr>
      <w:r w:rsidRPr="00933A92">
        <w:rPr>
          <w:sz w:val="20"/>
          <w:szCs w:val="20"/>
        </w:rPr>
        <w:t xml:space="preserve">                                                                           </w:t>
      </w:r>
      <w:r w:rsidRPr="00933A92">
        <w:rPr>
          <w:b/>
          <w:szCs w:val="24"/>
        </w:rPr>
        <w:t>Conclusion.</w:t>
      </w:r>
    </w:p>
    <w:p w14:paraId="2BCF516D" w14:textId="77777777" w:rsidR="004E11E7" w:rsidRPr="004E11E7" w:rsidRDefault="004E11E7" w:rsidP="004E11E7">
      <w:pPr>
        <w:ind w:firstLine="0"/>
        <w:rPr>
          <w:i/>
          <w:sz w:val="22"/>
        </w:rPr>
      </w:pPr>
      <w:r w:rsidRPr="004E11E7">
        <w:rPr>
          <w:sz w:val="22"/>
        </w:rPr>
        <w:t>We conclude that the results in this paper are consistent with the QFFM and, therefore, independently validate Quinn’s Law.</w:t>
      </w:r>
    </w:p>
    <w:p w14:paraId="4B738356" w14:textId="77777777" w:rsidR="004E11E7" w:rsidRPr="004E11E7" w:rsidRDefault="004E11E7" w:rsidP="004E11E7">
      <w:pPr>
        <w:ind w:firstLine="0"/>
        <w:rPr>
          <w:sz w:val="22"/>
        </w:rPr>
      </w:pPr>
    </w:p>
    <w:p w14:paraId="298251AF" w14:textId="77777777" w:rsidR="004E11E7" w:rsidRPr="004E11E7" w:rsidRDefault="004E11E7" w:rsidP="004E11E7">
      <w:pPr>
        <w:ind w:firstLine="0"/>
        <w:rPr>
          <w:sz w:val="22"/>
        </w:rPr>
      </w:pPr>
      <w:r w:rsidRPr="004E11E7">
        <w:rPr>
          <w:sz w:val="22"/>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05597989" w14:textId="77777777" w:rsidR="004E11E7" w:rsidRPr="006502CA" w:rsidRDefault="004E11E7" w:rsidP="00C80BB6">
      <w:pPr>
        <w:pStyle w:val="Default"/>
        <w:rPr>
          <w:rFonts w:cstheme="minorBidi"/>
          <w:color w:val="auto"/>
          <w:sz w:val="22"/>
          <w:szCs w:val="22"/>
        </w:rPr>
        <w:sectPr w:rsidR="004E11E7" w:rsidRPr="006502CA">
          <w:pgSz w:w="11880" w:h="16160"/>
          <w:pgMar w:top="1345" w:right="693" w:bottom="578" w:left="608" w:header="720" w:footer="720" w:gutter="0"/>
          <w:cols w:space="720"/>
          <w:noEndnote/>
        </w:sectPr>
      </w:pP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2E109" w14:textId="77777777" w:rsidR="001169B8" w:rsidRDefault="001169B8" w:rsidP="00C451C1">
      <w:r>
        <w:separator/>
      </w:r>
    </w:p>
  </w:endnote>
  <w:endnote w:type="continuationSeparator" w:id="0">
    <w:p w14:paraId="392A965C" w14:textId="77777777" w:rsidR="001169B8" w:rsidRDefault="001169B8" w:rsidP="00C451C1">
      <w:r>
        <w:continuationSeparator/>
      </w:r>
    </w:p>
  </w:endnote>
  <w:endnote w:type="continuationNotice" w:id="1">
    <w:p w14:paraId="223E3A61" w14:textId="77777777" w:rsidR="001169B8" w:rsidRDefault="00116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2462A7D8" w:rsidR="00405986" w:rsidRDefault="00D21D67" w:rsidP="001F348A">
    <w:pPr>
      <w:pStyle w:val="Footer"/>
      <w:tabs>
        <w:tab w:val="clear" w:pos="4680"/>
        <w:tab w:val="left" w:pos="0"/>
      </w:tabs>
    </w:pPr>
    <w:r>
      <w:t>6</w:t>
    </w:r>
    <w:r w:rsidR="00756776">
      <w:t>/</w:t>
    </w:r>
    <w:r>
      <w:t>3</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857271">
      <w:rPr>
        <w:b/>
        <w:noProof/>
      </w:rPr>
      <w:t>5</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857271">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5B5EE" w14:textId="77777777" w:rsidR="001169B8" w:rsidRDefault="001169B8" w:rsidP="00C451C1">
      <w:r>
        <w:separator/>
      </w:r>
    </w:p>
  </w:footnote>
  <w:footnote w:type="continuationSeparator" w:id="0">
    <w:p w14:paraId="4479E3CB" w14:textId="77777777" w:rsidR="001169B8" w:rsidRDefault="001169B8" w:rsidP="00C451C1">
      <w:r>
        <w:continuationSeparator/>
      </w:r>
    </w:p>
  </w:footnote>
  <w:footnote w:type="continuationNotice" w:id="1">
    <w:p w14:paraId="04A2A9D0" w14:textId="77777777" w:rsidR="001169B8" w:rsidRDefault="001169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DCF5AAB"/>
    <w:multiLevelType w:val="hybridMultilevel"/>
    <w:tmpl w:val="C2D31B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169B8"/>
    <w:rsid w:val="00130367"/>
    <w:rsid w:val="0013197A"/>
    <w:rsid w:val="00133B3F"/>
    <w:rsid w:val="00150740"/>
    <w:rsid w:val="0015091C"/>
    <w:rsid w:val="001515A6"/>
    <w:rsid w:val="00161909"/>
    <w:rsid w:val="001746A0"/>
    <w:rsid w:val="00183A05"/>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406A1"/>
    <w:rsid w:val="003429BE"/>
    <w:rsid w:val="00347B31"/>
    <w:rsid w:val="00352A4D"/>
    <w:rsid w:val="00360C36"/>
    <w:rsid w:val="003625BB"/>
    <w:rsid w:val="00366CC4"/>
    <w:rsid w:val="00366DA5"/>
    <w:rsid w:val="0036709E"/>
    <w:rsid w:val="00372671"/>
    <w:rsid w:val="0037448A"/>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4B"/>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11E7"/>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2CA"/>
    <w:rsid w:val="0065064F"/>
    <w:rsid w:val="00655E0F"/>
    <w:rsid w:val="00665D1F"/>
    <w:rsid w:val="006713DE"/>
    <w:rsid w:val="006745D0"/>
    <w:rsid w:val="0068474E"/>
    <w:rsid w:val="0069062D"/>
    <w:rsid w:val="0069176C"/>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147C"/>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57271"/>
    <w:rsid w:val="00871302"/>
    <w:rsid w:val="0087486D"/>
    <w:rsid w:val="00877204"/>
    <w:rsid w:val="00877B7A"/>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0BB6"/>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1D67"/>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 w:type="paragraph" w:customStyle="1" w:styleId="Default">
    <w:name w:val="Default"/>
    <w:rsid w:val="00C80BB6"/>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8">
    <w:name w:val="Pa8"/>
    <w:basedOn w:val="Default"/>
    <w:next w:val="Default"/>
    <w:uiPriority w:val="99"/>
    <w:rsid w:val="00C80BB6"/>
    <w:pPr>
      <w:spacing w:line="18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 w:type="paragraph" w:customStyle="1" w:styleId="Default">
    <w:name w:val="Default"/>
    <w:rsid w:val="00C80BB6"/>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8">
    <w:name w:val="Pa8"/>
    <w:basedOn w:val="Default"/>
    <w:next w:val="Default"/>
    <w:uiPriority w:val="99"/>
    <w:rsid w:val="00C80BB6"/>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400" baseline="0">
                <a:latin typeface="Times New Roman" pitchFamily="18" charset="0"/>
                <a:cs typeface="Times New Roman" pitchFamily="18" charset="0"/>
              </a:rPr>
              <a:t>Pressure Drop v Mobile phase velocity</a:t>
            </a:r>
          </a:p>
        </c:rich>
      </c:tx>
      <c:overlay val="0"/>
    </c:title>
    <c:autoTitleDeleted val="0"/>
    <c:plotArea>
      <c:layout>
        <c:manualLayout>
          <c:layoutTarget val="inner"/>
          <c:xMode val="edge"/>
          <c:yMode val="edge"/>
          <c:x val="0.14856443870014774"/>
          <c:y val="0.13276839111357069"/>
          <c:w val="0.79594799174820363"/>
          <c:h val="0.67901211775704384"/>
        </c:manualLayout>
      </c:layout>
      <c:scatterChart>
        <c:scatterStyle val="lineMarker"/>
        <c:varyColors val="0"/>
        <c:ser>
          <c:idx val="0"/>
          <c:order val="0"/>
          <c:tx>
            <c:v>5 x 0.21 Column set</c:v>
          </c:tx>
          <c:spPr>
            <a:ln w="28575">
              <a:noFill/>
            </a:ln>
          </c:spPr>
          <c:xVal>
            <c:numRef>
              <c:f>Supelco!$DZ$7:$DZ$9</c:f>
              <c:numCache>
                <c:formatCode>0.000</c:formatCode>
                <c:ptCount val="3"/>
                <c:pt idx="0">
                  <c:v>0.17916916422717313</c:v>
                </c:pt>
                <c:pt idx="1">
                  <c:v>0.17916916422717313</c:v>
                </c:pt>
                <c:pt idx="2">
                  <c:v>0.17916916422717313</c:v>
                </c:pt>
              </c:numCache>
            </c:numRef>
          </c:xVal>
          <c:yVal>
            <c:numRef>
              <c:f>Supelco!$BG$7:$BG$9</c:f>
              <c:numCache>
                <c:formatCode>#,##0</c:formatCode>
                <c:ptCount val="3"/>
                <c:pt idx="0">
                  <c:v>4210</c:v>
                </c:pt>
                <c:pt idx="1">
                  <c:v>5220.000439168185</c:v>
                </c:pt>
                <c:pt idx="2">
                  <c:v>5370.0000107576443</c:v>
                </c:pt>
              </c:numCache>
            </c:numRef>
          </c:yVal>
          <c:smooth val="0"/>
        </c:ser>
        <c:ser>
          <c:idx val="1"/>
          <c:order val="1"/>
          <c:tx>
            <c:v>5.2 x 0.3 cm Column set</c:v>
          </c:tx>
          <c:spPr>
            <a:ln w="28575">
              <a:noFill/>
            </a:ln>
          </c:spPr>
          <c:xVal>
            <c:numRef>
              <c:f>Supelco!$DZ$12:$DZ$14</c:f>
              <c:numCache>
                <c:formatCode>0.000</c:formatCode>
                <c:ptCount val="3"/>
                <c:pt idx="0">
                  <c:v>0.39994833571990951</c:v>
                </c:pt>
                <c:pt idx="1">
                  <c:v>0.39994833571990951</c:v>
                </c:pt>
                <c:pt idx="2">
                  <c:v>0.39994833571990951</c:v>
                </c:pt>
              </c:numCache>
            </c:numRef>
          </c:xVal>
          <c:yVal>
            <c:numRef>
              <c:f>Supelco!$BG$17:$BG$19</c:f>
              <c:numCache>
                <c:formatCode>#,##0</c:formatCode>
                <c:ptCount val="3"/>
                <c:pt idx="0">
                  <c:v>4210.0013481725109</c:v>
                </c:pt>
                <c:pt idx="1">
                  <c:v>5220.0166509747078</c:v>
                </c:pt>
                <c:pt idx="2">
                  <c:v>5370.0045270930259</c:v>
                </c:pt>
              </c:numCache>
            </c:numRef>
          </c:yVal>
          <c:smooth val="0"/>
        </c:ser>
        <c:dLbls>
          <c:showLegendKey val="0"/>
          <c:showVal val="0"/>
          <c:showCatName val="0"/>
          <c:showSerName val="0"/>
          <c:showPercent val="0"/>
          <c:showBubbleSize val="0"/>
        </c:dLbls>
        <c:axId val="397220480"/>
        <c:axId val="354579200"/>
      </c:scatterChart>
      <c:valAx>
        <c:axId val="397220480"/>
        <c:scaling>
          <c:orientation val="minMax"/>
        </c:scaling>
        <c:delete val="0"/>
        <c:axPos val="b"/>
        <c:majorGridlines/>
        <c:title>
          <c:tx>
            <c:rich>
              <a:bodyPr/>
              <a:lstStyle/>
              <a:p>
                <a:pPr>
                  <a:defRPr/>
                </a:pPr>
                <a:r>
                  <a:rPr lang="en-US">
                    <a:latin typeface="Symbol" pitchFamily="18" charset="2"/>
                  </a:rPr>
                  <a:t>m</a:t>
                </a:r>
                <a:r>
                  <a:rPr lang="en-US" baseline="-25000"/>
                  <a:t>t </a:t>
                </a:r>
                <a:r>
                  <a:rPr lang="en-US"/>
                  <a:t>(cm/sec)</a:t>
                </a:r>
              </a:p>
            </c:rich>
          </c:tx>
          <c:overlay val="0"/>
        </c:title>
        <c:numFmt formatCode="0.000" sourceLinked="1"/>
        <c:majorTickMark val="none"/>
        <c:minorTickMark val="none"/>
        <c:tickLblPos val="nextTo"/>
        <c:txPr>
          <a:bodyPr/>
          <a:lstStyle/>
          <a:p>
            <a:pPr>
              <a:defRPr sz="800" b="1"/>
            </a:pPr>
            <a:endParaRPr lang="en-US"/>
          </a:p>
        </c:txPr>
        <c:crossAx val="354579200"/>
        <c:crosses val="autoZero"/>
        <c:crossBetween val="midCat"/>
      </c:valAx>
      <c:valAx>
        <c:axId val="354579200"/>
        <c:scaling>
          <c:orientation val="minMax"/>
        </c:scaling>
        <c:delete val="0"/>
        <c:axPos val="l"/>
        <c:majorGridlines/>
        <c:title>
          <c:tx>
            <c:rich>
              <a:bodyPr rot="0" vert="horz"/>
              <a:lstStyle/>
              <a:p>
                <a:pPr>
                  <a:defRPr/>
                </a:pPr>
                <a:r>
                  <a:rPr lang="en-US">
                    <a:latin typeface="Symbol" pitchFamily="18" charset="2"/>
                  </a:rPr>
                  <a:t>D</a:t>
                </a:r>
                <a:r>
                  <a:rPr lang="en-US"/>
                  <a:t>P</a:t>
                </a:r>
              </a:p>
              <a:p>
                <a:pPr>
                  <a:defRPr/>
                </a:pPr>
                <a:r>
                  <a:rPr lang="en-US"/>
                  <a:t>(psi)</a:t>
                </a:r>
              </a:p>
            </c:rich>
          </c:tx>
          <c:overlay val="0"/>
        </c:title>
        <c:numFmt formatCode="#,##0" sourceLinked="1"/>
        <c:majorTickMark val="none"/>
        <c:minorTickMark val="none"/>
        <c:tickLblPos val="nextTo"/>
        <c:txPr>
          <a:bodyPr/>
          <a:lstStyle/>
          <a:p>
            <a:pPr>
              <a:defRPr sz="800" b="1"/>
            </a:pPr>
            <a:endParaRPr lang="en-US"/>
          </a:p>
        </c:txPr>
        <c:crossAx val="397220480"/>
        <c:crosses val="autoZero"/>
        <c:crossBetween val="midCat"/>
      </c:valAx>
    </c:plotArea>
    <c:legend>
      <c:legendPos val="b"/>
      <c:layout>
        <c:manualLayout>
          <c:xMode val="edge"/>
          <c:yMode val="edge"/>
          <c:x val="1.0003737324188513E-2"/>
          <c:y val="0.90788711652007359"/>
          <c:w val="0.98005093815663724"/>
          <c:h val="7.6826842427829056E-2"/>
        </c:manualLayout>
      </c:layout>
      <c:overlay val="0"/>
      <c:txPr>
        <a:bodyPr/>
        <a:lstStyle/>
        <a:p>
          <a:pPr>
            <a:defRPr b="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442ED-3A0B-4E6B-AAC8-D1A1A4598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5</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2017-06-14T17:55:00Z</dcterms:created>
  <dcterms:modified xsi:type="dcterms:W3CDTF">2017-06-14T17:55:00Z</dcterms:modified>
</cp:coreProperties>
</file>