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6EF7E551" w:rsidR="001C2B61" w:rsidRPr="000A536B" w:rsidRDefault="002554AD" w:rsidP="00AA1ACB">
      <w:pPr>
        <w:pStyle w:val="Body"/>
        <w:jc w:val="center"/>
        <w:rPr>
          <w:b/>
          <w:sz w:val="28"/>
          <w:szCs w:val="28"/>
        </w:rPr>
      </w:pPr>
      <w:r>
        <w:t xml:space="preserve"> </w:t>
      </w:r>
      <w:r w:rsidR="001C2B61" w:rsidRPr="000A536B">
        <w:rPr>
          <w:b/>
          <w:sz w:val="28"/>
          <w:szCs w:val="28"/>
        </w:rPr>
        <w:t>Universal Published Paper Review</w:t>
      </w:r>
      <w:r w:rsidR="00DB7340">
        <w:rPr>
          <w:b/>
          <w:sz w:val="28"/>
          <w:szCs w:val="28"/>
        </w:rPr>
        <w:t xml:space="preserve"> </w:t>
      </w:r>
    </w:p>
    <w:p w14:paraId="444FAF21" w14:textId="77777777" w:rsidR="00646C3F" w:rsidRPr="000A536B" w:rsidRDefault="00E476DF" w:rsidP="00933A92">
      <w:pPr>
        <w:pStyle w:val="5FigureCaption"/>
        <w:jc w:val="center"/>
        <w:rPr>
          <w:sz w:val="28"/>
          <w:szCs w:val="28"/>
        </w:rPr>
      </w:pPr>
      <w:r w:rsidRPr="000A536B">
        <w:rPr>
          <w:sz w:val="28"/>
          <w:szCs w:val="28"/>
        </w:rPr>
        <w:t>Introduction</w:t>
      </w:r>
    </w:p>
    <w:p w14:paraId="3FFE6678" w14:textId="37254E8F" w:rsidR="00CB7B9E" w:rsidRPr="000A536B" w:rsidRDefault="00E476DF" w:rsidP="00E476DF">
      <w:pPr>
        <w:pStyle w:val="5FigureCaption"/>
        <w:jc w:val="left"/>
        <w:rPr>
          <w:b w:val="0"/>
          <w:sz w:val="22"/>
        </w:rPr>
      </w:pPr>
      <w:r w:rsidRPr="000A536B">
        <w:rPr>
          <w:b w:val="0"/>
          <w:sz w:val="22"/>
        </w:rPr>
        <w:t xml:space="preserve">The Quinn Fluid Flow Model (QFFM) is a totally new and novel theory of fluid dynamics in closed conduits. </w:t>
      </w:r>
      <w:r w:rsidR="005A2CB7" w:rsidRPr="000A536B">
        <w:rPr>
          <w:b w:val="0"/>
          <w:sz w:val="22"/>
        </w:rPr>
        <w:t xml:space="preserve">The underlying intellectual property is owned by The Wrangler Group LLC (TWG). </w:t>
      </w:r>
      <w:r w:rsidRPr="000A536B">
        <w:rPr>
          <w:b w:val="0"/>
          <w:sz w:val="22"/>
        </w:rPr>
        <w:t xml:space="preserve">It has been developed from first principles </w:t>
      </w:r>
      <w:r w:rsidR="0001294D" w:rsidRPr="000A536B">
        <w:rPr>
          <w:b w:val="0"/>
          <w:sz w:val="22"/>
        </w:rPr>
        <w:t>and applies</w:t>
      </w:r>
      <w:r w:rsidR="00CB7B9E" w:rsidRPr="000A536B">
        <w:rPr>
          <w:b w:val="0"/>
          <w:sz w:val="22"/>
        </w:rPr>
        <w:t xml:space="preserve"> to fluid flow in</w:t>
      </w:r>
      <w:r w:rsidR="000A3B2F" w:rsidRPr="000A536B">
        <w:rPr>
          <w:b w:val="0"/>
          <w:sz w:val="22"/>
        </w:rPr>
        <w:t xml:space="preserve"> both packed and empty conduits across the enti</w:t>
      </w:r>
      <w:r w:rsidR="00D31824" w:rsidRPr="000A536B">
        <w:rPr>
          <w:b w:val="0"/>
          <w:sz w:val="22"/>
        </w:rPr>
        <w:t>re fluid flow regime including laminar, transitional and t</w:t>
      </w:r>
      <w:r w:rsidR="000A3B2F" w:rsidRPr="000A536B">
        <w:rPr>
          <w:b w:val="0"/>
          <w:sz w:val="22"/>
        </w:rPr>
        <w:t>urbulent.</w:t>
      </w:r>
      <w:r w:rsidRPr="000A536B">
        <w:rPr>
          <w:b w:val="0"/>
          <w:sz w:val="22"/>
        </w:rPr>
        <w:t xml:space="preserve"> </w:t>
      </w:r>
      <w:r w:rsidR="00CB7B9E" w:rsidRPr="000A536B">
        <w:rPr>
          <w:b w:val="0"/>
          <w:sz w:val="22"/>
        </w:rPr>
        <w:t xml:space="preserve">The model has been validated by applying it to </w:t>
      </w:r>
      <w:r w:rsidRPr="000A536B">
        <w:rPr>
          <w:b w:val="0"/>
          <w:sz w:val="22"/>
        </w:rPr>
        <w:t>classic studies in both categories of flow embodiments</w:t>
      </w:r>
      <w:r w:rsidR="0068474E" w:rsidRPr="000A536B">
        <w:rPr>
          <w:b w:val="0"/>
          <w:sz w:val="22"/>
        </w:rPr>
        <w:t xml:space="preserve"> </w:t>
      </w:r>
      <w:r w:rsidR="009A6C6E" w:rsidRPr="000A536B">
        <w:rPr>
          <w:b w:val="0"/>
          <w:sz w:val="22"/>
        </w:rPr>
        <w:t>and, in each case, to</w:t>
      </w:r>
      <w:r w:rsidR="0068474E" w:rsidRPr="000A536B">
        <w:rPr>
          <w:b w:val="0"/>
          <w:sz w:val="22"/>
        </w:rPr>
        <w:t xml:space="preserve"> studies in all fluid flow regimes.</w:t>
      </w:r>
      <w:r w:rsidR="00C51364" w:rsidRPr="000A536B">
        <w:rPr>
          <w:b w:val="0"/>
          <w:sz w:val="22"/>
        </w:rPr>
        <w:t xml:space="preserve"> </w:t>
      </w:r>
    </w:p>
    <w:p w14:paraId="1DADEF80" w14:textId="66A2CEBA" w:rsidR="00646C3F" w:rsidRPr="000A536B" w:rsidRDefault="00921B1E" w:rsidP="00E476DF">
      <w:pPr>
        <w:pStyle w:val="5FigureCaption"/>
        <w:jc w:val="left"/>
        <w:rPr>
          <w:b w:val="0"/>
          <w:sz w:val="22"/>
        </w:rPr>
      </w:pPr>
      <w:r w:rsidRPr="000A536B">
        <w:rPr>
          <w:b w:val="0"/>
          <w:sz w:val="22"/>
        </w:rPr>
        <w:t xml:space="preserve">The QFFM </w:t>
      </w:r>
      <w:r w:rsidR="00CB7B9E" w:rsidRPr="000A536B">
        <w:rPr>
          <w:b w:val="0"/>
          <w:sz w:val="22"/>
        </w:rPr>
        <w:t xml:space="preserve">can be </w:t>
      </w:r>
      <w:r w:rsidR="0001294D" w:rsidRPr="000A536B">
        <w:rPr>
          <w:b w:val="0"/>
          <w:sz w:val="22"/>
        </w:rPr>
        <w:t>expressed in</w:t>
      </w:r>
      <w:r w:rsidRPr="000A536B">
        <w:rPr>
          <w:b w:val="0"/>
          <w:sz w:val="22"/>
        </w:rPr>
        <w:t xml:space="preserve"> two formats</w:t>
      </w:r>
      <w:r w:rsidR="00CB7B9E" w:rsidRPr="000A536B">
        <w:rPr>
          <w:b w:val="0"/>
          <w:sz w:val="22"/>
        </w:rPr>
        <w:t>.</w:t>
      </w:r>
      <w:r w:rsidRPr="000A536B">
        <w:rPr>
          <w:b w:val="0"/>
          <w:sz w:val="22"/>
        </w:rPr>
        <w:t xml:space="preserve"> </w:t>
      </w:r>
      <w:r w:rsidR="00CB7B9E" w:rsidRPr="000A536B">
        <w:rPr>
          <w:b w:val="0"/>
          <w:sz w:val="22"/>
        </w:rPr>
        <w:t xml:space="preserve">The first format is </w:t>
      </w:r>
      <w:r w:rsidRPr="000A536B">
        <w:rPr>
          <w:b w:val="0"/>
          <w:sz w:val="22"/>
        </w:rPr>
        <w:t>a</w:t>
      </w:r>
      <w:r w:rsidRPr="000A536B">
        <w:rPr>
          <w:b w:val="0"/>
          <w:i/>
          <w:sz w:val="22"/>
        </w:rPr>
        <w:t xml:space="preserve"> dimensional</w:t>
      </w:r>
      <w:r w:rsidRPr="000A536B">
        <w:rPr>
          <w:b w:val="0"/>
          <w:sz w:val="22"/>
        </w:rPr>
        <w:t xml:space="preserve"> manifestation in which </w:t>
      </w:r>
      <w:r w:rsidR="00DF4BAD" w:rsidRPr="000A536B">
        <w:rPr>
          <w:b w:val="0"/>
          <w:sz w:val="22"/>
        </w:rPr>
        <w:t>the</w:t>
      </w:r>
      <w:r w:rsidR="00CB7B9E" w:rsidRPr="000A536B">
        <w:rPr>
          <w:b w:val="0"/>
          <w:sz w:val="22"/>
        </w:rPr>
        <w:t xml:space="preserve"> measured </w:t>
      </w:r>
      <w:r w:rsidRPr="000A536B">
        <w:rPr>
          <w:b w:val="0"/>
          <w:sz w:val="22"/>
        </w:rPr>
        <w:t xml:space="preserve">differential pressure across the ends of a conduit </w:t>
      </w:r>
      <w:r w:rsidR="0001294D" w:rsidRPr="000A536B">
        <w:rPr>
          <w:b w:val="0"/>
          <w:sz w:val="22"/>
        </w:rPr>
        <w:t>is compared</w:t>
      </w:r>
      <w:r w:rsidR="00CB7B9E" w:rsidRPr="000A536B">
        <w:rPr>
          <w:b w:val="0"/>
          <w:sz w:val="22"/>
        </w:rPr>
        <w:t xml:space="preserve"> to</w:t>
      </w:r>
      <w:r w:rsidRPr="000A536B">
        <w:rPr>
          <w:b w:val="0"/>
          <w:sz w:val="22"/>
        </w:rPr>
        <w:t xml:space="preserve"> the</w:t>
      </w:r>
      <w:r w:rsidR="00CB7B9E" w:rsidRPr="000A536B">
        <w:rPr>
          <w:b w:val="0"/>
          <w:sz w:val="22"/>
        </w:rPr>
        <w:t xml:space="preserve"> measured</w:t>
      </w:r>
      <w:r w:rsidRPr="000A536B">
        <w:rPr>
          <w:b w:val="0"/>
          <w:sz w:val="22"/>
        </w:rPr>
        <w:t xml:space="preserve"> resultant flow rate of the </w:t>
      </w:r>
      <w:r w:rsidR="0001294D" w:rsidRPr="000A536B">
        <w:rPr>
          <w:b w:val="0"/>
          <w:sz w:val="22"/>
        </w:rPr>
        <w:t>fluid according</w:t>
      </w:r>
      <w:r w:rsidR="00DF4BAD" w:rsidRPr="000A536B">
        <w:rPr>
          <w:b w:val="0"/>
          <w:sz w:val="22"/>
        </w:rPr>
        <w:t xml:space="preserve"> to the relationships dictated by the model </w:t>
      </w:r>
      <w:r w:rsidR="0001294D" w:rsidRPr="000A536B">
        <w:rPr>
          <w:b w:val="0"/>
          <w:sz w:val="22"/>
        </w:rPr>
        <w:t>among the</w:t>
      </w:r>
      <w:r w:rsidRPr="000A536B">
        <w:rPr>
          <w:b w:val="0"/>
          <w:sz w:val="22"/>
        </w:rPr>
        <w:t xml:space="preserve"> many independent and dependent variables </w:t>
      </w:r>
      <w:r w:rsidR="0001294D" w:rsidRPr="000A536B">
        <w:rPr>
          <w:b w:val="0"/>
          <w:sz w:val="22"/>
        </w:rPr>
        <w:t>pertaining to</w:t>
      </w:r>
      <w:r w:rsidRPr="000A536B">
        <w:rPr>
          <w:b w:val="0"/>
          <w:sz w:val="22"/>
        </w:rPr>
        <w:t xml:space="preserve"> the physical fluid flow </w:t>
      </w:r>
      <w:r w:rsidR="0001294D" w:rsidRPr="000A536B">
        <w:rPr>
          <w:b w:val="0"/>
          <w:sz w:val="22"/>
        </w:rPr>
        <w:t>embodiment and</w:t>
      </w:r>
      <w:r w:rsidR="00DF4BAD" w:rsidRPr="000A536B">
        <w:rPr>
          <w:b w:val="0"/>
          <w:sz w:val="22"/>
        </w:rPr>
        <w:t xml:space="preserve"> pertaining to</w:t>
      </w:r>
      <w:r w:rsidRPr="000A536B">
        <w:rPr>
          <w:b w:val="0"/>
          <w:sz w:val="22"/>
        </w:rPr>
        <w:t xml:space="preserve"> the fluid </w:t>
      </w:r>
      <w:r w:rsidR="0001294D" w:rsidRPr="000A536B">
        <w:rPr>
          <w:b w:val="0"/>
          <w:sz w:val="22"/>
        </w:rPr>
        <w:t>itself. The</w:t>
      </w:r>
      <w:r w:rsidR="00DF4BAD" w:rsidRPr="000A536B">
        <w:rPr>
          <w:b w:val="0"/>
          <w:sz w:val="22"/>
        </w:rPr>
        <w:t xml:space="preserve"> second format is </w:t>
      </w:r>
      <w:r w:rsidRPr="000A536B">
        <w:rPr>
          <w:b w:val="0"/>
          <w:sz w:val="22"/>
        </w:rPr>
        <w:t xml:space="preserve">a </w:t>
      </w:r>
      <w:r w:rsidRPr="000A536B">
        <w:rPr>
          <w:b w:val="0"/>
          <w:i/>
          <w:sz w:val="22"/>
        </w:rPr>
        <w:t>dimensionless</w:t>
      </w:r>
      <w:r w:rsidRPr="000A536B">
        <w:rPr>
          <w:b w:val="0"/>
          <w:sz w:val="22"/>
        </w:rPr>
        <w:t xml:space="preserve"> manifestation</w:t>
      </w:r>
      <w:r w:rsidR="001A0D5F" w:rsidRPr="000A536B">
        <w:rPr>
          <w:b w:val="0"/>
          <w:sz w:val="22"/>
        </w:rPr>
        <w:t>,</w:t>
      </w:r>
      <w:r w:rsidRPr="000A536B">
        <w:rPr>
          <w:b w:val="0"/>
          <w:sz w:val="22"/>
        </w:rPr>
        <w:t xml:space="preserve"> which we call Quinn’s Law</w:t>
      </w:r>
      <w:r w:rsidR="004F5CB3" w:rsidRPr="000A536B">
        <w:rPr>
          <w:b w:val="0"/>
          <w:sz w:val="22"/>
        </w:rPr>
        <w:t xml:space="preserve"> o</w:t>
      </w:r>
      <w:r w:rsidR="002B4A54" w:rsidRPr="000A536B">
        <w:rPr>
          <w:b w:val="0"/>
          <w:sz w:val="22"/>
        </w:rPr>
        <w:t>f Hydrodynamic Continuity</w:t>
      </w:r>
      <w:r w:rsidR="0001294D" w:rsidRPr="000A536B">
        <w:rPr>
          <w:b w:val="0"/>
          <w:sz w:val="22"/>
        </w:rPr>
        <w:t>, where</w:t>
      </w:r>
      <w:r w:rsidR="00DF4BAD" w:rsidRPr="000A536B">
        <w:rPr>
          <w:b w:val="0"/>
          <w:sz w:val="22"/>
        </w:rPr>
        <w:t xml:space="preserve"> </w:t>
      </w:r>
      <w:r w:rsidRPr="000A536B">
        <w:rPr>
          <w:b w:val="0"/>
          <w:sz w:val="22"/>
        </w:rPr>
        <w:t>all the</w:t>
      </w:r>
      <w:r w:rsidR="005A2CB7" w:rsidRPr="000A536B">
        <w:rPr>
          <w:b w:val="0"/>
          <w:sz w:val="22"/>
        </w:rPr>
        <w:t xml:space="preserve"> individual respective</w:t>
      </w:r>
      <w:r w:rsidRPr="000A536B">
        <w:rPr>
          <w:b w:val="0"/>
          <w:sz w:val="22"/>
        </w:rPr>
        <w:t xml:space="preserve"> contributions</w:t>
      </w:r>
      <w:r w:rsidR="00DF4BAD" w:rsidRPr="000A536B">
        <w:rPr>
          <w:b w:val="0"/>
          <w:sz w:val="22"/>
        </w:rPr>
        <w:t xml:space="preserve"> to the pressure drop/fluid flow </w:t>
      </w:r>
      <w:r w:rsidR="00232E16" w:rsidRPr="000A536B">
        <w:rPr>
          <w:b w:val="0"/>
          <w:sz w:val="22"/>
        </w:rPr>
        <w:t>relationship</w:t>
      </w:r>
      <w:r w:rsidRPr="000A536B">
        <w:rPr>
          <w:b w:val="0"/>
          <w:sz w:val="22"/>
        </w:rPr>
        <w:t xml:space="preserve"> have been </w:t>
      </w:r>
      <w:r w:rsidR="0001294D" w:rsidRPr="000A536B">
        <w:rPr>
          <w:b w:val="0"/>
          <w:sz w:val="22"/>
        </w:rPr>
        <w:t>normalized between</w:t>
      </w:r>
      <w:r w:rsidRPr="000A536B">
        <w:rPr>
          <w:b w:val="0"/>
          <w:sz w:val="22"/>
        </w:rPr>
        <w:t xml:space="preserve"> the</w:t>
      </w:r>
      <w:r w:rsidR="00DF4BAD" w:rsidRPr="000A536B">
        <w:rPr>
          <w:b w:val="0"/>
          <w:sz w:val="22"/>
        </w:rPr>
        <w:t xml:space="preserve"> model’s</w:t>
      </w:r>
      <w:r w:rsidRPr="000A536B">
        <w:rPr>
          <w:b w:val="0"/>
          <w:sz w:val="22"/>
        </w:rPr>
        <w:t xml:space="preserve"> two entities</w:t>
      </w:r>
      <w:r w:rsidR="001A0D5F" w:rsidRPr="000A536B">
        <w:rPr>
          <w:b w:val="0"/>
          <w:sz w:val="22"/>
        </w:rPr>
        <w:t>,</w:t>
      </w:r>
      <w:r w:rsidRPr="000A536B">
        <w:rPr>
          <w:b w:val="0"/>
          <w:sz w:val="22"/>
        </w:rPr>
        <w:t xml:space="preserve"> </w:t>
      </w:r>
      <w:r w:rsidR="00232E16" w:rsidRPr="000A536B">
        <w:rPr>
          <w:b w:val="0"/>
          <w:sz w:val="22"/>
        </w:rPr>
        <w:t xml:space="preserve">which we </w:t>
      </w:r>
      <w:r w:rsidR="0001294D" w:rsidRPr="000A536B">
        <w:rPr>
          <w:b w:val="0"/>
          <w:sz w:val="22"/>
        </w:rPr>
        <w:t>call the</w:t>
      </w:r>
      <w:r w:rsidRPr="000A536B">
        <w:rPr>
          <w:b w:val="0"/>
          <w:sz w:val="22"/>
        </w:rPr>
        <w:t xml:space="preserve"> </w:t>
      </w:r>
      <w:r w:rsidR="00232E16" w:rsidRPr="000A536B">
        <w:rPr>
          <w:b w:val="0"/>
          <w:sz w:val="22"/>
        </w:rPr>
        <w:t>“</w:t>
      </w:r>
      <w:r w:rsidR="004F5CB3" w:rsidRPr="000A536B">
        <w:rPr>
          <w:b w:val="0"/>
          <w:sz w:val="22"/>
        </w:rPr>
        <w:t>Normalized</w:t>
      </w:r>
      <w:r w:rsidR="00621ABD" w:rsidRPr="000A536B">
        <w:rPr>
          <w:b w:val="0"/>
          <w:sz w:val="22"/>
        </w:rPr>
        <w:t xml:space="preserve"> pressure</w:t>
      </w:r>
      <w:r w:rsidR="00232E16" w:rsidRPr="000A536B">
        <w:rPr>
          <w:b w:val="0"/>
          <w:sz w:val="22"/>
        </w:rPr>
        <w:t>”</w:t>
      </w:r>
      <w:r w:rsidRPr="000A536B">
        <w:rPr>
          <w:b w:val="0"/>
          <w:sz w:val="22"/>
        </w:rPr>
        <w:t xml:space="preserve"> </w:t>
      </w:r>
      <w:r w:rsidR="0001294D" w:rsidRPr="000A536B">
        <w:rPr>
          <w:b w:val="0"/>
          <w:sz w:val="22"/>
        </w:rPr>
        <w:t>and the</w:t>
      </w:r>
      <w:r w:rsidRPr="000A536B">
        <w:rPr>
          <w:b w:val="0"/>
          <w:sz w:val="22"/>
        </w:rPr>
        <w:t xml:space="preserve"> </w:t>
      </w:r>
      <w:r w:rsidR="00232E16" w:rsidRPr="000A536B">
        <w:rPr>
          <w:b w:val="0"/>
          <w:sz w:val="22"/>
        </w:rPr>
        <w:t>“</w:t>
      </w:r>
      <w:r w:rsidRPr="000A536B">
        <w:rPr>
          <w:b w:val="0"/>
          <w:sz w:val="22"/>
        </w:rPr>
        <w:t>fluid current</w:t>
      </w:r>
      <w:r w:rsidR="00232E16" w:rsidRPr="000A536B">
        <w:rPr>
          <w:b w:val="0"/>
          <w:sz w:val="22"/>
        </w:rPr>
        <w:t>” and</w:t>
      </w:r>
      <w:r w:rsidR="0068474E" w:rsidRPr="000A536B">
        <w:rPr>
          <w:b w:val="0"/>
          <w:sz w:val="22"/>
        </w:rPr>
        <w:t xml:space="preserve"> which we</w:t>
      </w:r>
      <w:r w:rsidR="00232E16" w:rsidRPr="000A536B">
        <w:rPr>
          <w:b w:val="0"/>
          <w:sz w:val="22"/>
        </w:rPr>
        <w:t xml:space="preserve"> denote with the symbols </w:t>
      </w:r>
      <w:r w:rsidR="00A84D1A" w:rsidRPr="000A536B">
        <w:rPr>
          <w:b w:val="0"/>
          <w:sz w:val="22"/>
        </w:rPr>
        <w:t>P</w:t>
      </w:r>
      <w:r w:rsidR="00232E16" w:rsidRPr="000A536B">
        <w:rPr>
          <w:b w:val="0"/>
          <w:sz w:val="22"/>
          <w:vertAlign w:val="subscript"/>
        </w:rPr>
        <w:t xml:space="preserve">Q </w:t>
      </w:r>
      <w:r w:rsidR="002B4A54" w:rsidRPr="000A536B">
        <w:rPr>
          <w:b w:val="0"/>
          <w:sz w:val="22"/>
        </w:rPr>
        <w:t>and C</w:t>
      </w:r>
      <w:r w:rsidR="002B4A54" w:rsidRPr="000A536B">
        <w:rPr>
          <w:b w:val="0"/>
          <w:sz w:val="22"/>
          <w:vertAlign w:val="subscript"/>
        </w:rPr>
        <w:t>Q</w:t>
      </w:r>
      <w:r w:rsidR="00232E16" w:rsidRPr="000A536B">
        <w:rPr>
          <w:b w:val="0"/>
          <w:sz w:val="22"/>
        </w:rPr>
        <w:t>, respectively</w:t>
      </w:r>
      <w:r w:rsidR="00621ABD" w:rsidRPr="000A536B">
        <w:rPr>
          <w:b w:val="0"/>
          <w:sz w:val="22"/>
        </w:rPr>
        <w:t>.</w:t>
      </w:r>
      <w:r w:rsidR="00232E16" w:rsidRPr="000A536B">
        <w:rPr>
          <w:b w:val="0"/>
          <w:sz w:val="22"/>
        </w:rPr>
        <w:t xml:space="preserve"> </w:t>
      </w:r>
    </w:p>
    <w:p w14:paraId="34C9B62D" w14:textId="196077A2" w:rsidR="009A6C6E" w:rsidRPr="000A536B" w:rsidRDefault="00844746" w:rsidP="00E476DF">
      <w:pPr>
        <w:pStyle w:val="5FigureCaption"/>
        <w:jc w:val="left"/>
        <w:rPr>
          <w:rFonts w:ascii="Times New Roman" w:hAnsi="Times New Roman" w:cs="Times New Roman"/>
          <w:b w:val="0"/>
          <w:sz w:val="22"/>
        </w:rPr>
      </w:pPr>
      <w:r w:rsidRPr="000A536B">
        <w:rPr>
          <w:rFonts w:ascii="Times New Roman" w:hAnsi="Times New Roman" w:cs="Times New Roman"/>
          <w:b w:val="0"/>
          <w:sz w:val="22"/>
        </w:rPr>
        <w:t>A</w:t>
      </w:r>
      <w:r w:rsidR="006926EB" w:rsidRPr="000A536B">
        <w:rPr>
          <w:rFonts w:ascii="Times New Roman" w:hAnsi="Times New Roman" w:cs="Times New Roman"/>
          <w:b w:val="0"/>
          <w:sz w:val="22"/>
        </w:rPr>
        <w:t xml:space="preserve">ny given combination of the underlying variables </w:t>
      </w:r>
      <w:r w:rsidR="00232E16" w:rsidRPr="000A536B">
        <w:rPr>
          <w:rFonts w:ascii="Times New Roman" w:hAnsi="Times New Roman" w:cs="Times New Roman"/>
          <w:b w:val="0"/>
          <w:sz w:val="22"/>
        </w:rPr>
        <w:t>prescribed by the QFFM</w:t>
      </w:r>
      <w:r w:rsidR="006926EB" w:rsidRPr="000A536B">
        <w:rPr>
          <w:rFonts w:ascii="Times New Roman" w:hAnsi="Times New Roman" w:cs="Times New Roman"/>
          <w:b w:val="0"/>
          <w:sz w:val="22"/>
        </w:rPr>
        <w:t xml:space="preserve"> will have a unique press</w:t>
      </w:r>
      <w:r w:rsidR="00A871D4" w:rsidRPr="000A536B">
        <w:rPr>
          <w:rFonts w:ascii="Times New Roman" w:hAnsi="Times New Roman" w:cs="Times New Roman"/>
          <w:b w:val="0"/>
          <w:sz w:val="22"/>
        </w:rPr>
        <w:t xml:space="preserve">ure drop at any given flow rate, </w:t>
      </w:r>
      <w:r w:rsidR="005D1FC1" w:rsidRPr="000A536B">
        <w:rPr>
          <w:rFonts w:ascii="Times New Roman" w:hAnsi="Times New Roman" w:cs="Times New Roman"/>
          <w:b w:val="0"/>
          <w:i/>
          <w:sz w:val="22"/>
        </w:rPr>
        <w:t>all as dictated by the Conservation Laws</w:t>
      </w:r>
      <w:r w:rsidR="00586B2A">
        <w:rPr>
          <w:rFonts w:ascii="Times New Roman" w:hAnsi="Times New Roman" w:cs="Times New Roman"/>
          <w:b w:val="0"/>
          <w:i/>
          <w:sz w:val="22"/>
        </w:rPr>
        <w:t xml:space="preserve"> of Nature</w:t>
      </w:r>
      <w:r w:rsidR="00A871D4" w:rsidRPr="000A536B">
        <w:rPr>
          <w:rFonts w:ascii="Times New Roman" w:hAnsi="Times New Roman" w:cs="Times New Roman"/>
          <w:b w:val="0"/>
          <w:i/>
          <w:sz w:val="22"/>
        </w:rPr>
        <w:t>.</w:t>
      </w:r>
      <w:r w:rsidR="00E13989" w:rsidRPr="000A536B">
        <w:rPr>
          <w:rFonts w:ascii="Times New Roman" w:hAnsi="Times New Roman" w:cs="Times New Roman"/>
          <w:b w:val="0"/>
          <w:sz w:val="22"/>
        </w:rPr>
        <w:t xml:space="preserve"> </w:t>
      </w:r>
      <w:r w:rsidRPr="000A536B">
        <w:rPr>
          <w:rFonts w:ascii="Times New Roman" w:hAnsi="Times New Roman" w:cs="Times New Roman"/>
          <w:b w:val="0"/>
          <w:sz w:val="22"/>
        </w:rPr>
        <w:t>Accordingly</w:t>
      </w:r>
      <w:r w:rsidR="0001294D" w:rsidRPr="000A536B">
        <w:rPr>
          <w:rFonts w:ascii="Times New Roman" w:hAnsi="Times New Roman" w:cs="Times New Roman"/>
          <w:b w:val="0"/>
          <w:sz w:val="22"/>
        </w:rPr>
        <w:t>, the</w:t>
      </w:r>
      <w:r w:rsidR="00E13989" w:rsidRPr="000A536B">
        <w:rPr>
          <w:rFonts w:ascii="Times New Roman" w:hAnsi="Times New Roman" w:cs="Times New Roman"/>
          <w:b w:val="0"/>
          <w:sz w:val="22"/>
        </w:rPr>
        <w:t xml:space="preserve"> </w:t>
      </w:r>
      <w:r w:rsidR="0001294D" w:rsidRPr="000A536B">
        <w:rPr>
          <w:rFonts w:ascii="Times New Roman" w:hAnsi="Times New Roman" w:cs="Times New Roman"/>
          <w:b w:val="0"/>
          <w:sz w:val="22"/>
        </w:rPr>
        <w:t xml:space="preserve">QFFM </w:t>
      </w:r>
      <w:r w:rsidR="0001294D" w:rsidRPr="000A536B">
        <w:rPr>
          <w:b w:val="0"/>
          <w:sz w:val="22"/>
        </w:rPr>
        <w:t>is</w:t>
      </w:r>
      <w:r w:rsidR="000E1D17" w:rsidRPr="000A536B">
        <w:rPr>
          <w:b w:val="0"/>
          <w:sz w:val="22"/>
        </w:rPr>
        <w:t xml:space="preserve"> capable of distinguishing between </w:t>
      </w:r>
      <w:r w:rsidR="000E1D17" w:rsidRPr="000A536B">
        <w:rPr>
          <w:b w:val="0"/>
          <w:i/>
          <w:sz w:val="22"/>
        </w:rPr>
        <w:t>valid</w:t>
      </w:r>
      <w:r w:rsidR="000E1D17" w:rsidRPr="000A536B">
        <w:rPr>
          <w:b w:val="0"/>
          <w:sz w:val="22"/>
        </w:rPr>
        <w:t xml:space="preserve"> and </w:t>
      </w:r>
      <w:r w:rsidR="000E1D17" w:rsidRPr="000A536B">
        <w:rPr>
          <w:b w:val="0"/>
          <w:i/>
          <w:sz w:val="22"/>
        </w:rPr>
        <w:t xml:space="preserve">invalid </w:t>
      </w:r>
      <w:r w:rsidR="000E1D17" w:rsidRPr="000A536B">
        <w:rPr>
          <w:rFonts w:ascii="Times New Roman" w:hAnsi="Times New Roman" w:cs="Times New Roman"/>
          <w:b w:val="0"/>
          <w:sz w:val="22"/>
        </w:rPr>
        <w:t xml:space="preserve">data.  </w:t>
      </w:r>
      <w:r w:rsidR="0001294D" w:rsidRPr="000A536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0A536B">
        <w:rPr>
          <w:rFonts w:ascii="Times New Roman" w:hAnsi="Times New Roman" w:cs="Times New Roman"/>
          <w:b w:val="0"/>
          <w:sz w:val="22"/>
        </w:rPr>
        <w:t>W</w:t>
      </w:r>
      <w:r w:rsidR="006926EB" w:rsidRPr="000A536B">
        <w:rPr>
          <w:rFonts w:ascii="Times New Roman" w:hAnsi="Times New Roman" w:cs="Times New Roman"/>
          <w:b w:val="0"/>
          <w:sz w:val="22"/>
        </w:rPr>
        <w:t xml:space="preserve">e consider </w:t>
      </w:r>
      <w:r w:rsidR="00E13989" w:rsidRPr="000A536B">
        <w:rPr>
          <w:rFonts w:ascii="Times New Roman" w:hAnsi="Times New Roman" w:cs="Times New Roman"/>
          <w:b w:val="0"/>
          <w:sz w:val="22"/>
        </w:rPr>
        <w:t xml:space="preserve">any mismatch </w:t>
      </w:r>
      <w:r w:rsidR="006926EB" w:rsidRPr="000A536B">
        <w:rPr>
          <w:rFonts w:ascii="Times New Roman" w:hAnsi="Times New Roman" w:cs="Times New Roman"/>
          <w:b w:val="0"/>
          <w:sz w:val="22"/>
        </w:rPr>
        <w:t xml:space="preserve">to be an </w:t>
      </w:r>
      <w:r w:rsidR="006926EB" w:rsidRPr="000A536B">
        <w:rPr>
          <w:rFonts w:ascii="Times New Roman" w:hAnsi="Times New Roman" w:cs="Times New Roman"/>
          <w:b w:val="0"/>
          <w:i/>
          <w:sz w:val="22"/>
        </w:rPr>
        <w:t xml:space="preserve">invalid </w:t>
      </w:r>
      <w:r w:rsidR="006926EB" w:rsidRPr="000A536B">
        <w:rPr>
          <w:rFonts w:ascii="Times New Roman" w:hAnsi="Times New Roman" w:cs="Times New Roman"/>
          <w:b w:val="0"/>
          <w:sz w:val="22"/>
        </w:rPr>
        <w:t>empirical result.</w:t>
      </w:r>
      <w:r w:rsidR="00771D98" w:rsidRPr="000A536B">
        <w:rPr>
          <w:rFonts w:ascii="Times New Roman" w:hAnsi="Times New Roman" w:cs="Times New Roman"/>
          <w:b w:val="0"/>
          <w:sz w:val="22"/>
        </w:rPr>
        <w:t xml:space="preserve"> It follows that for every </w:t>
      </w:r>
      <w:r w:rsidR="00771D98" w:rsidRPr="000A536B">
        <w:rPr>
          <w:rFonts w:ascii="Times New Roman" w:hAnsi="Times New Roman" w:cs="Times New Roman"/>
          <w:b w:val="0"/>
          <w:i/>
          <w:sz w:val="22"/>
        </w:rPr>
        <w:t>invalid</w:t>
      </w:r>
      <w:r w:rsidR="00771D98" w:rsidRPr="000A536B">
        <w:rPr>
          <w:rFonts w:ascii="Times New Roman" w:hAnsi="Times New Roman" w:cs="Times New Roman"/>
          <w:b w:val="0"/>
          <w:sz w:val="22"/>
        </w:rPr>
        <w:t xml:space="preserve"> empirical result there is but one </w:t>
      </w:r>
      <w:r w:rsidR="00771D98" w:rsidRPr="000A536B">
        <w:rPr>
          <w:rFonts w:ascii="Times New Roman" w:hAnsi="Times New Roman" w:cs="Times New Roman"/>
          <w:b w:val="0"/>
          <w:i/>
          <w:sz w:val="22"/>
        </w:rPr>
        <w:t xml:space="preserve">valid </w:t>
      </w:r>
      <w:r w:rsidR="00771D98" w:rsidRPr="000A536B">
        <w:rPr>
          <w:rFonts w:ascii="Times New Roman" w:hAnsi="Times New Roman" w:cs="Times New Roman"/>
          <w:b w:val="0"/>
          <w:sz w:val="22"/>
        </w:rPr>
        <w:t>corrected result.</w:t>
      </w:r>
    </w:p>
    <w:p w14:paraId="395EAA6C" w14:textId="08DBD85A" w:rsidR="00C836E4" w:rsidRPr="000A536B" w:rsidRDefault="001A0D5F" w:rsidP="00E476DF">
      <w:pPr>
        <w:pStyle w:val="5FigureCaption"/>
        <w:jc w:val="left"/>
        <w:rPr>
          <w:rFonts w:ascii="Times New Roman" w:hAnsi="Times New Roman" w:cs="Times New Roman"/>
          <w:b w:val="0"/>
          <w:sz w:val="22"/>
        </w:rPr>
      </w:pPr>
      <w:r w:rsidRPr="00586B2A">
        <w:rPr>
          <w:rFonts w:ascii="Times New Roman" w:hAnsi="Times New Roman" w:cs="Times New Roman"/>
          <w:b w:val="0"/>
          <w:sz w:val="22"/>
        </w:rPr>
        <w:t>B</w:t>
      </w:r>
      <w:r w:rsidR="009A6C6E" w:rsidRPr="00586B2A">
        <w:rPr>
          <w:rFonts w:ascii="Times New Roman" w:hAnsi="Times New Roman" w:cs="Times New Roman"/>
          <w:b w:val="0"/>
          <w:sz w:val="22"/>
        </w:rPr>
        <w:t xml:space="preserve">efore one can apply </w:t>
      </w:r>
      <w:r w:rsidR="00121FF9" w:rsidRPr="00586B2A">
        <w:rPr>
          <w:rFonts w:ascii="Times New Roman" w:hAnsi="Times New Roman" w:cs="Times New Roman"/>
          <w:b w:val="0"/>
          <w:sz w:val="22"/>
        </w:rPr>
        <w:t>Quinn’s Law</w:t>
      </w:r>
      <w:r w:rsidR="009A6C6E" w:rsidRPr="00586B2A">
        <w:rPr>
          <w:rFonts w:ascii="Times New Roman" w:hAnsi="Times New Roman" w:cs="Times New Roman"/>
          <w:b w:val="0"/>
          <w:sz w:val="22"/>
        </w:rPr>
        <w:t xml:space="preserve"> to any given empirical </w:t>
      </w:r>
      <w:r w:rsidR="008E5AAE" w:rsidRPr="00586B2A">
        <w:rPr>
          <w:rFonts w:ascii="Times New Roman" w:hAnsi="Times New Roman" w:cs="Times New Roman"/>
          <w:b w:val="0"/>
          <w:sz w:val="22"/>
        </w:rPr>
        <w:t>result that</w:t>
      </w:r>
      <w:r w:rsidR="009A6C6E" w:rsidRPr="00586B2A">
        <w:rPr>
          <w:rFonts w:ascii="Times New Roman" w:hAnsi="Times New Roman" w:cs="Times New Roman"/>
          <w:b w:val="0"/>
          <w:sz w:val="22"/>
        </w:rPr>
        <w:t xml:space="preserve"> result has to be validated using the dimensional manifestation of the QFFM.</w:t>
      </w:r>
      <w:r w:rsidR="00DE5845" w:rsidRPr="00586B2A">
        <w:rPr>
          <w:rFonts w:ascii="Times New Roman" w:hAnsi="Times New Roman" w:cs="Times New Roman"/>
          <w:b w:val="0"/>
          <w:sz w:val="22"/>
        </w:rPr>
        <w:t xml:space="preserve"> This simply means that the left hand side of the pressure gradient versus flow rate equation must be correctly balanced</w:t>
      </w:r>
      <w:r w:rsidR="0069763B" w:rsidRPr="0069763B">
        <w:rPr>
          <w:rFonts w:ascii="Times New Roman" w:hAnsi="Times New Roman" w:cs="Times New Roman"/>
          <w:b w:val="0"/>
          <w:sz w:val="22"/>
        </w:rPr>
        <w:t xml:space="preserve"> </w:t>
      </w:r>
      <w:r w:rsidR="0069763B" w:rsidRPr="00586B2A">
        <w:rPr>
          <w:rFonts w:ascii="Times New Roman" w:hAnsi="Times New Roman" w:cs="Times New Roman"/>
          <w:b w:val="0"/>
          <w:sz w:val="22"/>
        </w:rPr>
        <w:t>on the right hand side of the equality sign</w:t>
      </w:r>
      <w:r w:rsidR="00DE5845" w:rsidRPr="00586B2A">
        <w:rPr>
          <w:rFonts w:ascii="Times New Roman" w:hAnsi="Times New Roman" w:cs="Times New Roman"/>
          <w:b w:val="0"/>
          <w:sz w:val="22"/>
        </w:rPr>
        <w:t xml:space="preserve"> by all the individual variables which constitute the relati</w:t>
      </w:r>
      <w:r w:rsidR="0069763B">
        <w:rPr>
          <w:rFonts w:ascii="Times New Roman" w:hAnsi="Times New Roman" w:cs="Times New Roman"/>
          <w:b w:val="0"/>
          <w:sz w:val="22"/>
        </w:rPr>
        <w:t>onship.</w:t>
      </w:r>
      <w:r w:rsidR="009A6C6E" w:rsidRPr="00586B2A">
        <w:rPr>
          <w:rFonts w:ascii="Times New Roman" w:hAnsi="Times New Roman" w:cs="Times New Roman"/>
          <w:b w:val="0"/>
          <w:sz w:val="22"/>
        </w:rPr>
        <w:t xml:space="preserve"> This, in turn, is because one cannot normalize properly for all the </w:t>
      </w:r>
      <w:r w:rsidR="003865F8" w:rsidRPr="00586B2A">
        <w:rPr>
          <w:rFonts w:ascii="Times New Roman" w:hAnsi="Times New Roman" w:cs="Times New Roman"/>
          <w:b w:val="0"/>
          <w:sz w:val="22"/>
        </w:rPr>
        <w:t>individual respective</w:t>
      </w:r>
      <w:r w:rsidR="00C02C73" w:rsidRPr="00586B2A">
        <w:rPr>
          <w:rFonts w:ascii="Times New Roman" w:hAnsi="Times New Roman" w:cs="Times New Roman"/>
          <w:b w:val="0"/>
          <w:sz w:val="22"/>
        </w:rPr>
        <w:t xml:space="preserve"> </w:t>
      </w:r>
      <w:r w:rsidR="009A6C6E" w:rsidRPr="00586B2A">
        <w:rPr>
          <w:rFonts w:ascii="Times New Roman" w:hAnsi="Times New Roman" w:cs="Times New Roman"/>
          <w:b w:val="0"/>
          <w:sz w:val="22"/>
        </w:rPr>
        <w:t>contributions unless all the variables are correctly identified and their values are</w:t>
      </w:r>
      <w:r w:rsidR="00DE5845" w:rsidRPr="00586B2A">
        <w:rPr>
          <w:rFonts w:ascii="Times New Roman" w:hAnsi="Times New Roman" w:cs="Times New Roman"/>
          <w:b w:val="0"/>
          <w:sz w:val="22"/>
        </w:rPr>
        <w:t xml:space="preserve"> demonstrably</w:t>
      </w:r>
      <w:r w:rsidR="009A6C6E" w:rsidRPr="00586B2A">
        <w:rPr>
          <w:rFonts w:ascii="Times New Roman" w:hAnsi="Times New Roman" w:cs="Times New Roman"/>
          <w:b w:val="0"/>
          <w:sz w:val="22"/>
        </w:rPr>
        <w:t xml:space="preserve"> commensurate with the measured pressure drops and fluid flow rates.</w:t>
      </w:r>
      <w:r w:rsidR="004F5CB3" w:rsidRPr="00586B2A">
        <w:rPr>
          <w:rFonts w:ascii="Times New Roman" w:hAnsi="Times New Roman" w:cs="Times New Roman"/>
          <w:b w:val="0"/>
          <w:sz w:val="22"/>
        </w:rPr>
        <w:t xml:space="preserve"> The</w:t>
      </w:r>
      <w:r w:rsidR="00DE5845" w:rsidRPr="00586B2A">
        <w:rPr>
          <w:rFonts w:ascii="Times New Roman" w:hAnsi="Times New Roman" w:cs="Times New Roman"/>
          <w:b w:val="0"/>
          <w:sz w:val="22"/>
        </w:rPr>
        <w:t xml:space="preserve"> discrete</w:t>
      </w:r>
      <w:r w:rsidR="004F5CB3" w:rsidRPr="00586B2A">
        <w:rPr>
          <w:rFonts w:ascii="Times New Roman" w:hAnsi="Times New Roman" w:cs="Times New Roman"/>
          <w:b w:val="0"/>
          <w:sz w:val="22"/>
        </w:rPr>
        <w:t xml:space="preserve"> values of the many conduit/fluid variables underlying any measured data set of pressure gradient and flow rate are dictated by the Conservation Laws of Nature which are generally referred to as Laws of Continuity when the principle of conservation is applied in the context of a moving entity, in this case</w:t>
      </w:r>
      <w:r w:rsidR="00717ECA" w:rsidRPr="00586B2A">
        <w:rPr>
          <w:rFonts w:ascii="Times New Roman" w:hAnsi="Times New Roman" w:cs="Times New Roman"/>
          <w:b w:val="0"/>
          <w:sz w:val="22"/>
        </w:rPr>
        <w:t>,</w:t>
      </w:r>
      <w:r w:rsidR="004F5CB3" w:rsidRPr="00586B2A">
        <w:rPr>
          <w:rFonts w:ascii="Times New Roman" w:hAnsi="Times New Roman" w:cs="Times New Roman"/>
          <w:b w:val="0"/>
          <w:sz w:val="22"/>
        </w:rPr>
        <w:t xml:space="preserve"> the fluid flowing through the conduit. Accordingly, a differentiating element of the QFFM from </w:t>
      </w:r>
      <w:r w:rsidR="007D3ADF" w:rsidRPr="00586B2A">
        <w:rPr>
          <w:rFonts w:ascii="Times New Roman" w:hAnsi="Times New Roman" w:cs="Times New Roman"/>
          <w:b w:val="0"/>
          <w:sz w:val="22"/>
        </w:rPr>
        <w:t xml:space="preserve">all </w:t>
      </w:r>
      <w:r w:rsidR="004F5CB3" w:rsidRPr="00586B2A">
        <w:rPr>
          <w:rFonts w:ascii="Times New Roman" w:hAnsi="Times New Roman" w:cs="Times New Roman"/>
          <w:b w:val="0"/>
          <w:sz w:val="22"/>
        </w:rPr>
        <w:t>other popular models</w:t>
      </w:r>
      <w:r w:rsidR="00A63E2A" w:rsidRPr="00586B2A">
        <w:rPr>
          <w:rFonts w:ascii="Times New Roman" w:hAnsi="Times New Roman" w:cs="Times New Roman"/>
          <w:b w:val="0"/>
          <w:sz w:val="22"/>
        </w:rPr>
        <w:t xml:space="preserve"> is its built-in capability to insure that continuity is always preserved in any reported experiment. This distinguishing feature of the QFFM will almost invariably generate a conflict with other empirical models which do not recognize the principle of continuity</w:t>
      </w:r>
      <w:r w:rsidR="007D3ADF" w:rsidRPr="00586B2A">
        <w:rPr>
          <w:rFonts w:ascii="Times New Roman" w:hAnsi="Times New Roman" w:cs="Times New Roman"/>
          <w:b w:val="0"/>
          <w:sz w:val="22"/>
        </w:rPr>
        <w:t xml:space="preserve"> because a</w:t>
      </w:r>
      <w:r w:rsidR="007D3ADF" w:rsidRPr="000A536B">
        <w:rPr>
          <w:rFonts w:ascii="Times New Roman" w:hAnsi="Times New Roman" w:cs="Times New Roman"/>
          <w:b w:val="0"/>
          <w:sz w:val="22"/>
        </w:rPr>
        <w:t xml:space="preserve"> practitioner’s ability to measure accurately and precisely the underlying variables is almost always trumped by the </w:t>
      </w:r>
      <w:r w:rsidR="007D3ADF" w:rsidRPr="000A536B">
        <w:rPr>
          <w:rFonts w:ascii="Times New Roman" w:hAnsi="Times New Roman" w:cs="Times New Roman"/>
          <w:b w:val="0"/>
          <w:i/>
          <w:sz w:val="22"/>
        </w:rPr>
        <w:t>inherent precision</w:t>
      </w:r>
      <w:r w:rsidR="007D3ADF" w:rsidRPr="000A536B">
        <w:rPr>
          <w:rFonts w:ascii="Times New Roman" w:hAnsi="Times New Roman" w:cs="Times New Roman"/>
          <w:b w:val="0"/>
          <w:sz w:val="22"/>
        </w:rPr>
        <w:t xml:space="preserve"> of continuity</w:t>
      </w:r>
      <w:r w:rsidR="00A63E2A" w:rsidRPr="000A536B">
        <w:rPr>
          <w:rFonts w:ascii="Times New Roman" w:hAnsi="Times New Roman" w:cs="Times New Roman"/>
          <w:b w:val="0"/>
          <w:sz w:val="22"/>
        </w:rPr>
        <w:t xml:space="preserve">. </w:t>
      </w:r>
      <w:r w:rsidR="001F1C77">
        <w:rPr>
          <w:rFonts w:ascii="Times New Roman" w:hAnsi="Times New Roman" w:cs="Times New Roman"/>
          <w:b w:val="0"/>
          <w:color w:val="000000"/>
          <w:sz w:val="22"/>
          <w:shd w:val="clear" w:color="auto" w:fill="FFFFFF"/>
        </w:rPr>
        <w:t xml:space="preserve">In general, we can state that since most of the underlying variables pertaining to a fluid flow embodiment are relatively easy to measure, the correction for continuity usually pertains to the more difficult-to-measure variables which are typically, average particle </w:t>
      </w:r>
      <w:r w:rsidR="001F1C77">
        <w:rPr>
          <w:rFonts w:ascii="Times New Roman" w:hAnsi="Times New Roman" w:cs="Times New Roman"/>
          <w:b w:val="0"/>
          <w:i/>
          <w:color w:val="000000"/>
          <w:sz w:val="22"/>
          <w:shd w:val="clear" w:color="auto" w:fill="FFFFFF"/>
        </w:rPr>
        <w:t>diameter</w:t>
      </w:r>
      <w:r w:rsidR="001F1C77">
        <w:rPr>
          <w:rFonts w:ascii="Times New Roman" w:hAnsi="Times New Roman" w:cs="Times New Roman"/>
          <w:b w:val="0"/>
          <w:color w:val="000000"/>
          <w:sz w:val="22"/>
          <w:shd w:val="clear" w:color="auto" w:fill="FFFFFF"/>
        </w:rPr>
        <w:t xml:space="preserve">, particle </w:t>
      </w:r>
      <w:r w:rsidR="001F1C77">
        <w:rPr>
          <w:rFonts w:ascii="Times New Roman" w:hAnsi="Times New Roman" w:cs="Times New Roman"/>
          <w:b w:val="0"/>
          <w:i/>
          <w:color w:val="000000"/>
          <w:sz w:val="22"/>
          <w:shd w:val="clear" w:color="auto" w:fill="FFFFFF"/>
        </w:rPr>
        <w:t>sphericity</w:t>
      </w:r>
      <w:r w:rsidR="001F1C77">
        <w:rPr>
          <w:rFonts w:ascii="Times New Roman" w:hAnsi="Times New Roman" w:cs="Times New Roman"/>
          <w:b w:val="0"/>
          <w:color w:val="000000"/>
          <w:sz w:val="22"/>
          <w:shd w:val="clear" w:color="auto" w:fill="FFFFFF"/>
        </w:rPr>
        <w:t xml:space="preserve">, and conduit </w:t>
      </w:r>
      <w:r w:rsidR="001F1C77">
        <w:rPr>
          <w:rFonts w:ascii="Times New Roman" w:hAnsi="Times New Roman" w:cs="Times New Roman"/>
          <w:b w:val="0"/>
          <w:i/>
          <w:color w:val="000000"/>
          <w:sz w:val="22"/>
          <w:shd w:val="clear" w:color="auto" w:fill="FFFFFF"/>
        </w:rPr>
        <w:t>external porosity</w:t>
      </w:r>
      <w:r w:rsidR="001F1C77">
        <w:rPr>
          <w:rFonts w:ascii="Times New Roman" w:hAnsi="Times New Roman" w:cs="Times New Roman"/>
          <w:b w:val="0"/>
          <w:color w:val="000000"/>
          <w:sz w:val="22"/>
          <w:shd w:val="clear" w:color="auto" w:fill="FFFFFF"/>
        </w:rPr>
        <w:t xml:space="preserve">. On the other hand, inner wall </w:t>
      </w:r>
      <w:r w:rsidR="001F1C77">
        <w:rPr>
          <w:rFonts w:ascii="Times New Roman" w:hAnsi="Times New Roman" w:cs="Times New Roman"/>
          <w:b w:val="0"/>
          <w:i/>
          <w:color w:val="000000"/>
          <w:sz w:val="22"/>
          <w:shd w:val="clear" w:color="auto" w:fill="FFFFFF"/>
        </w:rPr>
        <w:t>roughness</w:t>
      </w:r>
      <w:r w:rsidR="001F1C77">
        <w:rPr>
          <w:rFonts w:ascii="Times New Roman" w:hAnsi="Times New Roman" w:cs="Times New Roman"/>
          <w:b w:val="0"/>
          <w:color w:val="000000"/>
          <w:sz w:val="22"/>
          <w:shd w:val="clear" w:color="auto" w:fill="FFFFFF"/>
        </w:rPr>
        <w:t xml:space="preserve"> is also difficult to measure, but its impact is on pressure drop reconciliation, which is on the opposite side of the ledger to continuity, in the pressure flow relationship.</w:t>
      </w:r>
      <w:r w:rsidR="001F1C77">
        <w:rPr>
          <w:rFonts w:ascii="Times New Roman" w:hAnsi="Times New Roman" w:cs="Times New Roman"/>
          <w:b w:val="0"/>
          <w:color w:val="000000"/>
          <w:sz w:val="22"/>
        </w:rPr>
        <w:br/>
      </w:r>
      <w:bookmarkStart w:id="0" w:name="_GoBack"/>
      <w:bookmarkEnd w:id="0"/>
    </w:p>
    <w:p w14:paraId="6F37EC37" w14:textId="77777777" w:rsidR="00DB7340" w:rsidRPr="00CD1588" w:rsidRDefault="00D62A6D" w:rsidP="00DB7340">
      <w:pPr>
        <w:pStyle w:val="5FigureCaption"/>
        <w:jc w:val="left"/>
        <w:rPr>
          <w:rFonts w:ascii="Times New Roman" w:hAnsi="Times New Roman"/>
          <w:szCs w:val="24"/>
        </w:rPr>
      </w:pPr>
      <w:r w:rsidRPr="00CD1588">
        <w:rPr>
          <w:rFonts w:ascii="Times New Roman" w:hAnsi="Times New Roman" w:cs="Times New Roman"/>
          <w:b w:val="0"/>
          <w:sz w:val="22"/>
        </w:rPr>
        <w:lastRenderedPageBreak/>
        <w:t xml:space="preserve">Consequently, the </w:t>
      </w:r>
      <w:r w:rsidR="00C14B1B" w:rsidRPr="00CD1588">
        <w:rPr>
          <w:rFonts w:ascii="Times New Roman" w:hAnsi="Times New Roman" w:cs="Times New Roman"/>
          <w:b w:val="0"/>
          <w:sz w:val="22"/>
        </w:rPr>
        <w:t>QFFM is a unique and powerful new tool in the arsenal of the fluid flow practitioner.</w:t>
      </w:r>
      <w:r w:rsidR="00502D29" w:rsidRPr="00CD1588">
        <w:rPr>
          <w:rFonts w:ascii="Times New Roman" w:hAnsi="Times New Roman" w:cs="Times New Roman"/>
          <w:b w:val="0"/>
          <w:sz w:val="22"/>
        </w:rPr>
        <w:t xml:space="preserve"> In particular, when experiments are conducted in the transitional and/or turbulent regimes, the </w:t>
      </w:r>
      <w:r w:rsidR="00001466" w:rsidRPr="00CD1588">
        <w:rPr>
          <w:rFonts w:ascii="Times New Roman" w:hAnsi="Times New Roman" w:cs="Times New Roman"/>
          <w:b w:val="0"/>
          <w:sz w:val="22"/>
        </w:rPr>
        <w:t xml:space="preserve">conventional </w:t>
      </w:r>
      <w:r w:rsidR="00502D29" w:rsidRPr="00CD1588">
        <w:rPr>
          <w:rFonts w:ascii="Times New Roman" w:hAnsi="Times New Roman" w:cs="Times New Roman"/>
          <w:b w:val="0"/>
          <w:sz w:val="22"/>
        </w:rPr>
        <w:t xml:space="preserve">methodology does not provide any reliable </w:t>
      </w:r>
      <w:r w:rsidR="00CD55FA" w:rsidRPr="00CD1588">
        <w:rPr>
          <w:rFonts w:ascii="Times New Roman" w:hAnsi="Times New Roman" w:cs="Times New Roman"/>
          <w:b w:val="0"/>
          <w:sz w:val="22"/>
        </w:rPr>
        <w:t xml:space="preserve">way to verify the accuracy of the results </w:t>
      </w:r>
      <w:r w:rsidR="00502D29" w:rsidRPr="00CD1588">
        <w:rPr>
          <w:rFonts w:ascii="Times New Roman" w:hAnsi="Times New Roman" w:cs="Times New Roman"/>
          <w:b w:val="0"/>
          <w:sz w:val="22"/>
        </w:rPr>
        <w:t>across a broad</w:t>
      </w:r>
      <w:r w:rsidR="002A4969" w:rsidRPr="00CD1588">
        <w:rPr>
          <w:rFonts w:ascii="Times New Roman" w:hAnsi="Times New Roman" w:cs="Times New Roman"/>
          <w:b w:val="0"/>
          <w:sz w:val="22"/>
        </w:rPr>
        <w:t xml:space="preserve"> spectrum of Reynolds numbers. </w:t>
      </w:r>
      <w:r w:rsidR="00ED5268" w:rsidRPr="00CD1588">
        <w:rPr>
          <w:rFonts w:ascii="Times New Roman" w:hAnsi="Times New Roman" w:cs="Times New Roman"/>
          <w:b w:val="0"/>
          <w:sz w:val="22"/>
        </w:rPr>
        <w:t>Thus, it</w:t>
      </w:r>
      <w:r w:rsidR="00502D29" w:rsidRPr="00CD1588">
        <w:rPr>
          <w:rFonts w:ascii="Times New Roman" w:hAnsi="Times New Roman" w:cs="Times New Roman"/>
          <w:b w:val="0"/>
          <w:sz w:val="22"/>
        </w:rPr>
        <w:t xml:space="preserve"> is in these regions of the fluid flow regime that the QFFM will be shown to be most useful. </w:t>
      </w:r>
      <w:r w:rsidR="00C14B1B" w:rsidRPr="00CD1588">
        <w:rPr>
          <w:rFonts w:ascii="Times New Roman" w:hAnsi="Times New Roman" w:cs="Times New Roman"/>
          <w:b w:val="0"/>
          <w:sz w:val="22"/>
        </w:rPr>
        <w:t xml:space="preserve">In </w:t>
      </w:r>
      <w:r w:rsidR="004E0F26" w:rsidRPr="00CD1588">
        <w:rPr>
          <w:rFonts w:ascii="Times New Roman" w:hAnsi="Times New Roman" w:cs="Times New Roman"/>
          <w:b w:val="0"/>
          <w:sz w:val="22"/>
        </w:rPr>
        <w:t>fact,</w:t>
      </w:r>
      <w:r w:rsidR="00C14B1B" w:rsidRPr="00CD1588">
        <w:rPr>
          <w:rFonts w:ascii="Times New Roman" w:hAnsi="Times New Roman" w:cs="Times New Roman"/>
          <w:b w:val="0"/>
          <w:sz w:val="22"/>
        </w:rPr>
        <w:t xml:space="preserve"> it is a direct consequence from the statements</w:t>
      </w:r>
      <w:r w:rsidR="00502D29" w:rsidRPr="00CD1588">
        <w:rPr>
          <w:rFonts w:ascii="Times New Roman" w:hAnsi="Times New Roman" w:cs="Times New Roman"/>
          <w:b w:val="0"/>
          <w:sz w:val="22"/>
        </w:rPr>
        <w:t xml:space="preserve"> contained herein</w:t>
      </w:r>
      <w:r w:rsidR="00C14B1B" w:rsidRPr="00CD1588">
        <w:rPr>
          <w:rFonts w:ascii="Times New Roman" w:hAnsi="Times New Roman" w:cs="Times New Roman"/>
          <w:b w:val="0"/>
          <w:sz w:val="22"/>
        </w:rPr>
        <w:t xml:space="preserve"> that one </w:t>
      </w:r>
      <w:r w:rsidR="00502D29" w:rsidRPr="00CD1588">
        <w:rPr>
          <w:rFonts w:ascii="Times New Roman" w:hAnsi="Times New Roman" w:cs="Times New Roman"/>
          <w:b w:val="0"/>
          <w:sz w:val="22"/>
        </w:rPr>
        <w:t>needs only to measure pressure drop</w:t>
      </w:r>
      <w:r w:rsidR="00ED5268" w:rsidRPr="00CD1588">
        <w:rPr>
          <w:rFonts w:ascii="Times New Roman" w:hAnsi="Times New Roman" w:cs="Times New Roman"/>
          <w:b w:val="0"/>
          <w:sz w:val="22"/>
        </w:rPr>
        <w:t xml:space="preserve"> and fluid flow </w:t>
      </w:r>
      <w:r w:rsidR="004E0F26" w:rsidRPr="00CD1588">
        <w:rPr>
          <w:rFonts w:ascii="Times New Roman" w:hAnsi="Times New Roman" w:cs="Times New Roman"/>
          <w:b w:val="0"/>
          <w:sz w:val="22"/>
        </w:rPr>
        <w:t>rate to</w:t>
      </w:r>
      <w:r w:rsidR="00502D29" w:rsidRPr="00CD1588">
        <w:rPr>
          <w:rFonts w:ascii="Times New Roman" w:hAnsi="Times New Roman" w:cs="Times New Roman"/>
          <w:b w:val="0"/>
          <w:sz w:val="22"/>
        </w:rPr>
        <w:t xml:space="preserve"> evaluate the quality of one’s experimental technique.</w:t>
      </w:r>
      <w:r w:rsidR="00E13989" w:rsidRPr="00CD1588">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588">
        <w:rPr>
          <w:rFonts w:ascii="Times New Roman" w:hAnsi="Times New Roman" w:cs="Times New Roman"/>
          <w:b w:val="0"/>
          <w:sz w:val="22"/>
        </w:rPr>
        <w:t>nefits as</w:t>
      </w:r>
      <w:r w:rsidR="00E13989" w:rsidRPr="00CD1588">
        <w:rPr>
          <w:rFonts w:ascii="Times New Roman" w:hAnsi="Times New Roman" w:cs="Times New Roman"/>
          <w:b w:val="0"/>
          <w:sz w:val="22"/>
        </w:rPr>
        <w:t xml:space="preserve"> our counterparts within the field of </w:t>
      </w:r>
      <w:r w:rsidR="00E13989" w:rsidRPr="00CD1588">
        <w:rPr>
          <w:rFonts w:ascii="Times New Roman" w:hAnsi="Times New Roman"/>
          <w:b w:val="0"/>
          <w:sz w:val="22"/>
        </w:rPr>
        <w:t>electricity and magnetism.</w:t>
      </w:r>
      <w:r w:rsidR="00DB7340" w:rsidRPr="00CD1588">
        <w:rPr>
          <w:rFonts w:ascii="Times New Roman" w:hAnsi="Times New Roman"/>
          <w:szCs w:val="24"/>
        </w:rPr>
        <w:t xml:space="preserve"> </w:t>
      </w:r>
    </w:p>
    <w:p w14:paraId="3EBDDD96" w14:textId="77777777" w:rsidR="00A74F98" w:rsidRPr="00CD1588" w:rsidRDefault="00DB7340" w:rsidP="00DB7340">
      <w:pPr>
        <w:pStyle w:val="5FigureCaption"/>
        <w:jc w:val="center"/>
        <w:rPr>
          <w:rFonts w:ascii="Times New Roman" w:hAnsi="Times New Roman"/>
          <w:szCs w:val="24"/>
        </w:rPr>
      </w:pPr>
      <w:r w:rsidRPr="00CD1588">
        <w:rPr>
          <w:rFonts w:ascii="Times New Roman" w:hAnsi="Times New Roman"/>
          <w:szCs w:val="24"/>
        </w:rPr>
        <w:t xml:space="preserve"> REVISION 1</w:t>
      </w:r>
    </w:p>
    <w:p w14:paraId="0EE75A78" w14:textId="131C637D" w:rsidR="00DB7340" w:rsidRPr="00CD1588" w:rsidRDefault="00200C01" w:rsidP="00DB7340">
      <w:pPr>
        <w:pStyle w:val="5FigureCaption"/>
        <w:jc w:val="center"/>
        <w:rPr>
          <w:rFonts w:ascii="Times New Roman" w:hAnsi="Times New Roman"/>
          <w:szCs w:val="24"/>
        </w:rPr>
      </w:pPr>
      <w:r w:rsidRPr="00CD1588">
        <w:rPr>
          <w:rFonts w:ascii="Times New Roman" w:hAnsi="Times New Roman"/>
          <w:szCs w:val="24"/>
        </w:rPr>
        <w:t>QFFM</w:t>
      </w:r>
      <w:r w:rsidR="00F705BB" w:rsidRPr="00CD1588">
        <w:rPr>
          <w:rFonts w:ascii="Times New Roman" w:hAnsi="Times New Roman"/>
          <w:szCs w:val="24"/>
        </w:rPr>
        <w:t xml:space="preserve"> Continuity</w:t>
      </w:r>
      <w:r w:rsidRPr="00CD1588">
        <w:rPr>
          <w:rFonts w:ascii="Times New Roman" w:hAnsi="Times New Roman"/>
          <w:szCs w:val="24"/>
        </w:rPr>
        <w:t xml:space="preserve"> Ranking Index</w:t>
      </w:r>
      <w:r w:rsidR="00A74F98" w:rsidRPr="00CD1588">
        <w:rPr>
          <w:rFonts w:ascii="Times New Roman" w:hAnsi="Times New Roman"/>
          <w:szCs w:val="24"/>
        </w:rPr>
        <w:t xml:space="preserve"> Comparison</w:t>
      </w:r>
    </w:p>
    <w:p w14:paraId="1E782CEB" w14:textId="3F0E096B" w:rsidR="00200C01" w:rsidRPr="00CD1588" w:rsidRDefault="00DB7340" w:rsidP="00D62A6D">
      <w:pPr>
        <w:pStyle w:val="5FigureCaption"/>
        <w:jc w:val="left"/>
        <w:rPr>
          <w:b w:val="0"/>
          <w:sz w:val="22"/>
        </w:rPr>
      </w:pPr>
      <w:r w:rsidRPr="00CD1588">
        <w:rPr>
          <w:b w:val="0"/>
          <w:sz w:val="22"/>
        </w:rPr>
        <w:t xml:space="preserve">Beginning in January, 2018, we are adding a new feature to our Universal Published Paper Reviews.  In order to provide a frame of reference familiar to the practitioner, we will include in our reviews a direct comparison of our analysis of an author’s results under the QFFM with an analysis under one or more conventional models. For example, when the fluid regime is confined to laminar flow, we will utilize Poiseuille’s accepted model for flow in empty conduits </w:t>
      </w:r>
      <w:r w:rsidR="00AA1935" w:rsidRPr="00CD1588">
        <w:rPr>
          <w:b w:val="0"/>
          <w:sz w:val="22"/>
        </w:rPr>
        <w:t>to</w:t>
      </w:r>
      <w:r w:rsidRPr="00CD1588">
        <w:rPr>
          <w:b w:val="0"/>
          <w:sz w:val="22"/>
        </w:rPr>
        <w:t xml:space="preserve"> provide a </w:t>
      </w:r>
      <w:r w:rsidR="00AA1935" w:rsidRPr="00CD1588">
        <w:rPr>
          <w:b w:val="0"/>
          <w:sz w:val="22"/>
        </w:rPr>
        <w:t xml:space="preserve">calibration against </w:t>
      </w:r>
      <w:r w:rsidRPr="00CD1588">
        <w:rPr>
          <w:b w:val="0"/>
          <w:sz w:val="22"/>
        </w:rPr>
        <w:t xml:space="preserve">the </w:t>
      </w:r>
      <w:r w:rsidR="00AA1935" w:rsidRPr="00CD1588">
        <w:rPr>
          <w:b w:val="0"/>
          <w:sz w:val="22"/>
        </w:rPr>
        <w:t>QFFM</w:t>
      </w:r>
      <w:r w:rsidRPr="00CD1588">
        <w:rPr>
          <w:b w:val="0"/>
          <w:sz w:val="22"/>
        </w:rPr>
        <w:t xml:space="preserve"> </w:t>
      </w:r>
      <w:r w:rsidR="007166A5" w:rsidRPr="00CD1588">
        <w:rPr>
          <w:b w:val="0"/>
          <w:sz w:val="22"/>
        </w:rPr>
        <w:t>in the</w:t>
      </w:r>
      <w:r w:rsidRPr="00CD1588">
        <w:rPr>
          <w:b w:val="0"/>
          <w:sz w:val="22"/>
        </w:rPr>
        <w:t xml:space="preserve"> empty conduit counterpart</w:t>
      </w:r>
      <w:r w:rsidR="007166A5" w:rsidRPr="00CD1588">
        <w:rPr>
          <w:b w:val="0"/>
          <w:sz w:val="22"/>
        </w:rPr>
        <w:t xml:space="preserve"> of the packed conduit under study</w:t>
      </w:r>
      <w:r w:rsidRPr="00CD1588">
        <w:rPr>
          <w:b w:val="0"/>
          <w:sz w:val="22"/>
        </w:rPr>
        <w:t>. Likewise, when the fluid regime is other than laminar, we will</w:t>
      </w:r>
      <w:r w:rsidR="008B1B25" w:rsidRPr="00CD1588">
        <w:rPr>
          <w:b w:val="0"/>
          <w:sz w:val="22"/>
        </w:rPr>
        <w:t xml:space="preserve"> utilize a quadratic representation of the pressure flow relationship in the mode taught originally by Reynolds and more recently by Forscheimer to</w:t>
      </w:r>
      <w:r w:rsidR="001C2205" w:rsidRPr="00CD1588">
        <w:rPr>
          <w:b w:val="0"/>
          <w:sz w:val="22"/>
        </w:rPr>
        <w:t xml:space="preserve"> accommodate kinetic contributions</w:t>
      </w:r>
      <w:r w:rsidR="00334E3B">
        <w:rPr>
          <w:b w:val="0"/>
          <w:sz w:val="22"/>
        </w:rPr>
        <w:t>. Finally, if appropriate, we</w:t>
      </w:r>
      <w:r w:rsidR="001C2205" w:rsidRPr="00CD1588">
        <w:rPr>
          <w:b w:val="0"/>
          <w:sz w:val="22"/>
        </w:rPr>
        <w:t xml:space="preserve"> may</w:t>
      </w:r>
      <w:r w:rsidRPr="00CD1588">
        <w:rPr>
          <w:b w:val="0"/>
          <w:sz w:val="22"/>
        </w:rPr>
        <w:t xml:space="preserve"> provide a comparison of </w:t>
      </w:r>
      <w:r w:rsidR="00AA1935" w:rsidRPr="00CD1588">
        <w:rPr>
          <w:b w:val="0"/>
          <w:sz w:val="22"/>
        </w:rPr>
        <w:t>an analysis under the QFFM</w:t>
      </w:r>
      <w:r w:rsidRPr="00CD1588">
        <w:rPr>
          <w:b w:val="0"/>
          <w:sz w:val="22"/>
        </w:rPr>
        <w:t xml:space="preserve"> with an analysis</w:t>
      </w:r>
      <w:r w:rsidR="001C2205" w:rsidRPr="00CD1588">
        <w:rPr>
          <w:b w:val="0"/>
          <w:sz w:val="22"/>
        </w:rPr>
        <w:t xml:space="preserve"> under a</w:t>
      </w:r>
      <w:r w:rsidR="00334E3B">
        <w:rPr>
          <w:b w:val="0"/>
          <w:sz w:val="22"/>
        </w:rPr>
        <w:t xml:space="preserve"> Q</w:t>
      </w:r>
      <w:r w:rsidR="001C2205" w:rsidRPr="00CD1588">
        <w:rPr>
          <w:b w:val="0"/>
          <w:sz w:val="22"/>
        </w:rPr>
        <w:t xml:space="preserve"> modified Ergun</w:t>
      </w:r>
      <w:r w:rsidR="00334E3B">
        <w:rPr>
          <w:b w:val="0"/>
          <w:sz w:val="22"/>
        </w:rPr>
        <w:t xml:space="preserve"> type model</w:t>
      </w:r>
      <w:r w:rsidR="001C2205" w:rsidRPr="00CD1588">
        <w:rPr>
          <w:b w:val="0"/>
          <w:sz w:val="22"/>
        </w:rPr>
        <w:t>.</w:t>
      </w:r>
    </w:p>
    <w:p w14:paraId="2B9D8666" w14:textId="18EE3D73" w:rsidR="00DA09E8" w:rsidRDefault="00200C01" w:rsidP="00D62A6D">
      <w:pPr>
        <w:pStyle w:val="5FigureCaption"/>
        <w:jc w:val="left"/>
        <w:rPr>
          <w:b w:val="0"/>
          <w:sz w:val="22"/>
        </w:rPr>
      </w:pPr>
      <w:r w:rsidRPr="00CD1588">
        <w:rPr>
          <w:b w:val="0"/>
          <w:sz w:val="22"/>
        </w:rPr>
        <w:t>In addition, in order to inform the reader as to the relative merit of the experimental protocol used in a particular experiment, we will rank each experiment based upon a comparison of the measured result to that predicted by the QFFM</w:t>
      </w:r>
      <w:r w:rsidR="004F3F1D">
        <w:rPr>
          <w:b w:val="0"/>
          <w:sz w:val="22"/>
        </w:rPr>
        <w:t xml:space="preserve"> using a q</w:t>
      </w:r>
      <w:r w:rsidR="00400728" w:rsidRPr="00CD1588">
        <w:rPr>
          <w:b w:val="0"/>
          <w:sz w:val="22"/>
        </w:rPr>
        <w:t>uadratic frame of reference</w:t>
      </w:r>
      <w:r w:rsidRPr="00CD1588">
        <w:rPr>
          <w:b w:val="0"/>
          <w:sz w:val="22"/>
        </w:rPr>
        <w:t>. We will accomplish this calculation by evaluating the reported pressure drop as an absolute percentage</w:t>
      </w:r>
      <w:r w:rsidR="00951F71" w:rsidRPr="00CD1588">
        <w:rPr>
          <w:b w:val="0"/>
          <w:sz w:val="22"/>
        </w:rPr>
        <w:t xml:space="preserve"> at each reported flow rate (average)</w:t>
      </w:r>
      <w:r w:rsidRPr="00CD1588">
        <w:rPr>
          <w:b w:val="0"/>
          <w:sz w:val="22"/>
        </w:rPr>
        <w:t xml:space="preserve"> of what the QFFM</w:t>
      </w:r>
      <w:r w:rsidR="00DA09E8" w:rsidRPr="00CD1588">
        <w:rPr>
          <w:b w:val="0"/>
          <w:sz w:val="22"/>
        </w:rPr>
        <w:t xml:space="preserve"> predicts</w:t>
      </w:r>
      <w:r w:rsidR="00C12C33">
        <w:rPr>
          <w:b w:val="0"/>
          <w:sz w:val="22"/>
        </w:rPr>
        <w:t>. F</w:t>
      </w:r>
      <w:r w:rsidRPr="00CD1588">
        <w:rPr>
          <w:b w:val="0"/>
          <w:sz w:val="22"/>
        </w:rPr>
        <w:t>or instance</w:t>
      </w:r>
      <w:r w:rsidR="004F3F1D">
        <w:rPr>
          <w:b w:val="0"/>
          <w:sz w:val="22"/>
        </w:rPr>
        <w:t>,</w:t>
      </w:r>
      <w:r w:rsidR="004F3F1D" w:rsidRPr="004F3F1D">
        <w:rPr>
          <w:b w:val="0"/>
          <w:sz w:val="22"/>
        </w:rPr>
        <w:t xml:space="preserve"> </w:t>
      </w:r>
      <w:r w:rsidR="004F3F1D" w:rsidRPr="00CD1588">
        <w:rPr>
          <w:b w:val="0"/>
          <w:sz w:val="22"/>
        </w:rPr>
        <w:t>as shown in the Table below</w:t>
      </w:r>
      <w:r w:rsidR="00C12C33">
        <w:rPr>
          <w:b w:val="0"/>
          <w:sz w:val="22"/>
        </w:rPr>
        <w:t>,</w:t>
      </w:r>
      <w:r w:rsidRPr="00CD1588">
        <w:rPr>
          <w:b w:val="0"/>
          <w:sz w:val="22"/>
        </w:rPr>
        <w:t xml:space="preserve"> </w:t>
      </w:r>
      <w:r w:rsidR="00951F71" w:rsidRPr="00CD1588">
        <w:rPr>
          <w:b w:val="0"/>
          <w:sz w:val="22"/>
        </w:rPr>
        <w:t xml:space="preserve">if the reported pressure drop had an average discrepancy of </w:t>
      </w:r>
      <w:r w:rsidR="0035362B" w:rsidRPr="00CD1588">
        <w:rPr>
          <w:b w:val="0"/>
          <w:sz w:val="22"/>
        </w:rPr>
        <w:t xml:space="preserve">2 </w:t>
      </w:r>
      <w:r w:rsidR="00951F71" w:rsidRPr="00CD1588">
        <w:rPr>
          <w:b w:val="0"/>
          <w:sz w:val="22"/>
        </w:rPr>
        <w:t>%</w:t>
      </w:r>
      <w:r w:rsidR="0035362B" w:rsidRPr="00CD1588">
        <w:rPr>
          <w:b w:val="0"/>
          <w:sz w:val="22"/>
        </w:rPr>
        <w:t xml:space="preserve"> (absolute)</w:t>
      </w:r>
      <w:r w:rsidR="00951F71" w:rsidRPr="00CD1588">
        <w:rPr>
          <w:b w:val="0"/>
          <w:sz w:val="22"/>
        </w:rPr>
        <w:t xml:space="preserve"> based upon the average calculated discrepancy at each flow rate reported, the experiment would be assigned a rank of A+</w:t>
      </w:r>
      <w:r w:rsidR="00A74F98" w:rsidRPr="00CD1588">
        <w:rPr>
          <w:b w:val="0"/>
          <w:sz w:val="22"/>
        </w:rPr>
        <w:t>;</w:t>
      </w:r>
      <w:r w:rsidRPr="00CD1588">
        <w:rPr>
          <w:b w:val="0"/>
          <w:sz w:val="22"/>
        </w:rPr>
        <w:t xml:space="preserve"> </w:t>
      </w:r>
      <w:r w:rsidR="00C12C33">
        <w:rPr>
          <w:b w:val="0"/>
          <w:sz w:val="22"/>
        </w:rPr>
        <w:t xml:space="preserve">similarly, </w:t>
      </w:r>
      <w:r w:rsidR="00951F71" w:rsidRPr="00CD1588">
        <w:rPr>
          <w:b w:val="0"/>
          <w:sz w:val="22"/>
        </w:rPr>
        <w:t>if the reported pressure drop had an average discrepancy of 20% based upon the average calculated discrepancy at each flow rate reported, the experiment would be assigned a rank of B.</w:t>
      </w:r>
      <w:r w:rsidR="00DA09E8" w:rsidRPr="00CD1588">
        <w:rPr>
          <w:b w:val="0"/>
          <w:sz w:val="22"/>
        </w:rPr>
        <w:t xml:space="preserve"> We will assign a ranking to each experiment based upon the following</w:t>
      </w:r>
      <w:r w:rsidR="00A74F98" w:rsidRPr="00CD1588">
        <w:rPr>
          <w:b w:val="0"/>
          <w:sz w:val="22"/>
        </w:rPr>
        <w:t xml:space="preserve"> hierarchy of results and report </w:t>
      </w:r>
      <w:r w:rsidR="00727115" w:rsidRPr="00CD1588">
        <w:rPr>
          <w:b w:val="0"/>
          <w:sz w:val="22"/>
        </w:rPr>
        <w:t>the</w:t>
      </w:r>
      <w:r w:rsidR="00A74F98" w:rsidRPr="00CD1588">
        <w:rPr>
          <w:b w:val="0"/>
          <w:sz w:val="22"/>
        </w:rPr>
        <w:t xml:space="preserve"> results in a comparison Table on thi</w:t>
      </w:r>
      <w:r w:rsidR="00841F7C" w:rsidRPr="00CD1588">
        <w:rPr>
          <w:b w:val="0"/>
          <w:sz w:val="22"/>
        </w:rPr>
        <w:t>s web site for easy reference by</w:t>
      </w:r>
      <w:r w:rsidR="00A74F98" w:rsidRPr="00CD1588">
        <w:rPr>
          <w:b w:val="0"/>
          <w:sz w:val="22"/>
        </w:rPr>
        <w:t xml:space="preserve"> </w:t>
      </w:r>
      <w:r w:rsidR="004B7E0C" w:rsidRPr="00CD1588">
        <w:rPr>
          <w:b w:val="0"/>
          <w:sz w:val="22"/>
        </w:rPr>
        <w:t>a</w:t>
      </w:r>
      <w:r w:rsidR="00A74F98" w:rsidRPr="00CD1588">
        <w:rPr>
          <w:b w:val="0"/>
          <w:sz w:val="22"/>
        </w:rPr>
        <w:t xml:space="preserve"> practitioner.</w:t>
      </w:r>
    </w:p>
    <w:p w14:paraId="37DC516C" w14:textId="77777777" w:rsidR="00581859" w:rsidRPr="007D661B" w:rsidRDefault="00581859" w:rsidP="00581859">
      <w:pPr>
        <w:pStyle w:val="5FigureCaption"/>
        <w:jc w:val="center"/>
        <w:rPr>
          <w:sz w:val="22"/>
        </w:rPr>
      </w:pPr>
      <w:r w:rsidRPr="007D661B">
        <w:rPr>
          <w:sz w:val="22"/>
        </w:rPr>
        <w:t>QFFM Ranking System</w:t>
      </w:r>
    </w:p>
    <w:tbl>
      <w:tblPr>
        <w:tblStyle w:val="TableGrid"/>
        <w:tblW w:w="5000" w:type="pct"/>
        <w:tblLook w:val="04A0" w:firstRow="1" w:lastRow="0" w:firstColumn="1" w:lastColumn="0" w:noHBand="0" w:noVBand="1"/>
      </w:tblPr>
      <w:tblGrid>
        <w:gridCol w:w="3192"/>
        <w:gridCol w:w="3193"/>
        <w:gridCol w:w="3191"/>
      </w:tblGrid>
      <w:tr w:rsidR="00581859" w:rsidRPr="00E478F3" w14:paraId="03D025FE" w14:textId="77777777" w:rsidTr="00295E08">
        <w:trPr>
          <w:trHeight w:val="485"/>
        </w:trPr>
        <w:tc>
          <w:tcPr>
            <w:tcW w:w="1667" w:type="pct"/>
          </w:tcPr>
          <w:p w14:paraId="1A2C6BBC"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Rank</w:t>
            </w:r>
          </w:p>
        </w:tc>
        <w:tc>
          <w:tcPr>
            <w:tcW w:w="1667" w:type="pct"/>
          </w:tcPr>
          <w:p w14:paraId="352DDA6C"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 Discrepancy</w:t>
            </w:r>
          </w:p>
        </w:tc>
        <w:tc>
          <w:tcPr>
            <w:tcW w:w="1667" w:type="pct"/>
          </w:tcPr>
          <w:p w14:paraId="3B2133E2"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Description</w:t>
            </w:r>
          </w:p>
        </w:tc>
      </w:tr>
      <w:tr w:rsidR="00581859" w:rsidRPr="00E478F3" w14:paraId="56128293" w14:textId="77777777" w:rsidTr="00295E08">
        <w:tc>
          <w:tcPr>
            <w:tcW w:w="1667" w:type="pct"/>
          </w:tcPr>
          <w:p w14:paraId="634E4049"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4C052781"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0-5 %</w:t>
            </w:r>
          </w:p>
        </w:tc>
        <w:tc>
          <w:tcPr>
            <w:tcW w:w="1667" w:type="pct"/>
          </w:tcPr>
          <w:p w14:paraId="7CC96AC8"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Excellent</w:t>
            </w:r>
          </w:p>
        </w:tc>
      </w:tr>
      <w:tr w:rsidR="00581859" w:rsidRPr="00E478F3" w14:paraId="6FA867B7" w14:textId="77777777" w:rsidTr="00295E08">
        <w:tc>
          <w:tcPr>
            <w:tcW w:w="1667" w:type="pct"/>
          </w:tcPr>
          <w:p w14:paraId="1F282E6D"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6389CA16"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5-10 %</w:t>
            </w:r>
          </w:p>
        </w:tc>
        <w:tc>
          <w:tcPr>
            <w:tcW w:w="1667" w:type="pct"/>
          </w:tcPr>
          <w:p w14:paraId="381A9A90"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Very Good</w:t>
            </w:r>
          </w:p>
        </w:tc>
      </w:tr>
      <w:tr w:rsidR="00581859" w:rsidRPr="00E478F3" w14:paraId="5395E1B2" w14:textId="77777777" w:rsidTr="00295E08">
        <w:trPr>
          <w:trHeight w:val="152"/>
        </w:trPr>
        <w:tc>
          <w:tcPr>
            <w:tcW w:w="1667" w:type="pct"/>
          </w:tcPr>
          <w:p w14:paraId="2A9FDCC8"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B+</w:t>
            </w:r>
          </w:p>
        </w:tc>
        <w:tc>
          <w:tcPr>
            <w:tcW w:w="1667" w:type="pct"/>
          </w:tcPr>
          <w:p w14:paraId="51E59D87"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10-15 %</w:t>
            </w:r>
          </w:p>
        </w:tc>
        <w:tc>
          <w:tcPr>
            <w:tcW w:w="1667" w:type="pct"/>
          </w:tcPr>
          <w:p w14:paraId="70D918B6"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Good</w:t>
            </w:r>
          </w:p>
        </w:tc>
      </w:tr>
      <w:tr w:rsidR="00581859" w:rsidRPr="00E478F3" w14:paraId="79A6DEF6" w14:textId="77777777" w:rsidTr="00295E08">
        <w:tc>
          <w:tcPr>
            <w:tcW w:w="1667" w:type="pct"/>
          </w:tcPr>
          <w:p w14:paraId="380052F0"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lastRenderedPageBreak/>
              <w:t>B</w:t>
            </w:r>
          </w:p>
        </w:tc>
        <w:tc>
          <w:tcPr>
            <w:tcW w:w="1667" w:type="pct"/>
          </w:tcPr>
          <w:p w14:paraId="7F7AA2E4"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15-20 %</w:t>
            </w:r>
          </w:p>
        </w:tc>
        <w:tc>
          <w:tcPr>
            <w:tcW w:w="1667" w:type="pct"/>
          </w:tcPr>
          <w:p w14:paraId="1EC7FFA3"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Fair</w:t>
            </w:r>
          </w:p>
        </w:tc>
      </w:tr>
      <w:tr w:rsidR="00581859" w:rsidRPr="00E478F3" w14:paraId="3A15574C" w14:textId="77777777" w:rsidTr="00295E08">
        <w:tc>
          <w:tcPr>
            <w:tcW w:w="1667" w:type="pct"/>
          </w:tcPr>
          <w:p w14:paraId="11C47FE7"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3A6B7033"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20-25 %</w:t>
            </w:r>
          </w:p>
        </w:tc>
        <w:tc>
          <w:tcPr>
            <w:tcW w:w="1667" w:type="pct"/>
          </w:tcPr>
          <w:p w14:paraId="46BC1F9B"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Poor</w:t>
            </w:r>
          </w:p>
        </w:tc>
      </w:tr>
      <w:tr w:rsidR="00581859" w:rsidRPr="00E478F3" w14:paraId="36D26D76" w14:textId="77777777" w:rsidTr="00295E08">
        <w:tc>
          <w:tcPr>
            <w:tcW w:w="1667" w:type="pct"/>
          </w:tcPr>
          <w:p w14:paraId="5FC2DE37"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51D3DB7E"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25-30 %</w:t>
            </w:r>
          </w:p>
        </w:tc>
        <w:tc>
          <w:tcPr>
            <w:tcW w:w="1667" w:type="pct"/>
          </w:tcPr>
          <w:p w14:paraId="47983FBF"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Inadequate</w:t>
            </w:r>
          </w:p>
        </w:tc>
      </w:tr>
      <w:tr w:rsidR="00581859" w:rsidRPr="00E478F3" w14:paraId="0DEE6EEC" w14:textId="77777777" w:rsidTr="00295E08">
        <w:tc>
          <w:tcPr>
            <w:tcW w:w="1667" w:type="pct"/>
          </w:tcPr>
          <w:p w14:paraId="41BE10FF"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D</w:t>
            </w:r>
          </w:p>
        </w:tc>
        <w:tc>
          <w:tcPr>
            <w:tcW w:w="1667" w:type="pct"/>
          </w:tcPr>
          <w:p w14:paraId="339EEB44"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30-35%</w:t>
            </w:r>
          </w:p>
        </w:tc>
        <w:tc>
          <w:tcPr>
            <w:tcW w:w="1667" w:type="pct"/>
          </w:tcPr>
          <w:p w14:paraId="72B4675E"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Unacceptable</w:t>
            </w:r>
          </w:p>
        </w:tc>
      </w:tr>
      <w:tr w:rsidR="00581859" w:rsidRPr="00E478F3" w14:paraId="63147A9A" w14:textId="77777777" w:rsidTr="00295E08">
        <w:tc>
          <w:tcPr>
            <w:tcW w:w="1667" w:type="pct"/>
          </w:tcPr>
          <w:p w14:paraId="0F220B42"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w:t>
            </w:r>
          </w:p>
        </w:tc>
        <w:tc>
          <w:tcPr>
            <w:tcW w:w="1667" w:type="pct"/>
          </w:tcPr>
          <w:p w14:paraId="2816AD4F"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&gt; 35 %</w:t>
            </w:r>
          </w:p>
        </w:tc>
        <w:tc>
          <w:tcPr>
            <w:tcW w:w="1667" w:type="pct"/>
          </w:tcPr>
          <w:p w14:paraId="09036A5F" w14:textId="77777777" w:rsidR="00581859" w:rsidRPr="00E478F3" w:rsidRDefault="00581859"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Fail</w:t>
            </w:r>
          </w:p>
        </w:tc>
      </w:tr>
    </w:tbl>
    <w:p w14:paraId="60BDAD61" w14:textId="77777777" w:rsidR="00581859" w:rsidRPr="00CD1588" w:rsidRDefault="00581859" w:rsidP="00D62A6D">
      <w:pPr>
        <w:pStyle w:val="5FigureCaption"/>
        <w:jc w:val="left"/>
        <w:rPr>
          <w:b w:val="0"/>
          <w:sz w:val="22"/>
        </w:rPr>
      </w:pPr>
    </w:p>
    <w:p w14:paraId="21ABC56F" w14:textId="2E42E8AF" w:rsidR="00DA09E8" w:rsidRPr="00CD1588" w:rsidRDefault="00DA09E8" w:rsidP="00581859">
      <w:pPr>
        <w:pStyle w:val="5FigureCaption"/>
        <w:rPr>
          <w:b w:val="0"/>
          <w:sz w:val="22"/>
        </w:rPr>
      </w:pPr>
    </w:p>
    <w:p w14:paraId="74FB9697" w14:textId="52FDEAA3" w:rsidR="00DA09E8" w:rsidRPr="00CD1588" w:rsidRDefault="00200C01" w:rsidP="00A74F98">
      <w:pPr>
        <w:pStyle w:val="5FigureCaption"/>
        <w:jc w:val="left"/>
        <w:rPr>
          <w:rFonts w:ascii="Times New Roman" w:hAnsi="Times New Roman" w:cs="Times New Roman"/>
          <w:szCs w:val="24"/>
        </w:rPr>
      </w:pPr>
      <w:r w:rsidRPr="00CD1588">
        <w:rPr>
          <w:b w:val="0"/>
          <w:sz w:val="22"/>
        </w:rPr>
        <w:t xml:space="preserve"> </w:t>
      </w:r>
      <w:r w:rsidR="00DB7340" w:rsidRPr="00CD1588">
        <w:rPr>
          <w:b w:val="0"/>
          <w:sz w:val="22"/>
        </w:rPr>
        <w:t>Our Rev-1 is totally consistent with our previous methodology; it is simply designed to corroborate our analysis under the QFFM by giving the practitioner an additional way in which to view the author’s data through the lens of more well</w:t>
      </w:r>
      <w:r w:rsidR="00DA09E8" w:rsidRPr="00CD1588">
        <w:rPr>
          <w:b w:val="0"/>
          <w:sz w:val="22"/>
        </w:rPr>
        <w:t xml:space="preserve"> understood and accepted models and to provide an index of relative merit for the accuracy and precision of the underlying experimental methodology.</w:t>
      </w:r>
    </w:p>
    <w:p w14:paraId="254FFAAF" w14:textId="77777777" w:rsidR="00EE18E2" w:rsidRPr="00CD1588" w:rsidRDefault="001C2B61" w:rsidP="00EE18E2">
      <w:pPr>
        <w:pStyle w:val="SectionTitle"/>
        <w:rPr>
          <w:sz w:val="24"/>
          <w:szCs w:val="24"/>
        </w:rPr>
      </w:pPr>
      <w:r w:rsidRPr="00CD1588">
        <w:rPr>
          <w:sz w:val="24"/>
          <w:szCs w:val="24"/>
        </w:rPr>
        <w:t xml:space="preserve">Paper </w:t>
      </w:r>
      <w:r w:rsidR="00EE18E2" w:rsidRPr="00CD1588">
        <w:rPr>
          <w:sz w:val="24"/>
          <w:szCs w:val="24"/>
        </w:rPr>
        <w:t>Summary</w:t>
      </w:r>
    </w:p>
    <w:p w14:paraId="0850E26B" w14:textId="7DD119E8" w:rsidR="00D437BD" w:rsidRPr="003A5061" w:rsidRDefault="00966624" w:rsidP="003A5061">
      <w:pPr>
        <w:autoSpaceDE w:val="0"/>
        <w:autoSpaceDN w:val="0"/>
        <w:adjustRightInd w:val="0"/>
        <w:ind w:firstLine="0"/>
        <w:rPr>
          <w:rFonts w:ascii="Times New Roman" w:hAnsi="Times New Roman" w:cs="Times New Roman"/>
          <w:b/>
          <w:sz w:val="22"/>
        </w:rPr>
      </w:pPr>
      <w:r w:rsidRPr="00CD1588">
        <w:rPr>
          <w:rFonts w:ascii="Times New Roman" w:hAnsi="Times New Roman" w:cs="Times New Roman"/>
          <w:sz w:val="22"/>
        </w:rPr>
        <w:t xml:space="preserve">We review here </w:t>
      </w:r>
      <w:r w:rsidR="003E4587" w:rsidRPr="00CD1588">
        <w:rPr>
          <w:rFonts w:ascii="Times New Roman" w:hAnsi="Times New Roman" w:cs="Times New Roman"/>
          <w:sz w:val="22"/>
        </w:rPr>
        <w:t>a published article in</w:t>
      </w:r>
      <w:r w:rsidR="007704BC" w:rsidRPr="00CD1588">
        <w:rPr>
          <w:b/>
        </w:rPr>
        <w:t xml:space="preserve"> </w:t>
      </w:r>
      <w:r w:rsidR="002837A8" w:rsidRPr="002837A8">
        <w:rPr>
          <w:rFonts w:ascii="Times New Roman" w:hAnsi="Times New Roman" w:cs="Times New Roman"/>
          <w:b/>
          <w:sz w:val="22"/>
        </w:rPr>
        <w:t>THERMAL SCIENCE, Year 2016, Vol. 20, Suppl. 6, pp. S-S</w:t>
      </w:r>
      <w:r w:rsidR="002837A8">
        <w:rPr>
          <w:rFonts w:ascii="Times New Roman" w:hAnsi="Times New Roman" w:cs="Times New Roman"/>
          <w:sz w:val="22"/>
        </w:rPr>
        <w:t xml:space="preserve">, </w:t>
      </w:r>
      <w:r w:rsidR="00BA3B37" w:rsidRPr="00CD1588">
        <w:rPr>
          <w:rFonts w:ascii="Times New Roman" w:hAnsi="Times New Roman" w:cs="Times New Roman"/>
          <w:sz w:val="22"/>
        </w:rPr>
        <w:t>entitled</w:t>
      </w:r>
      <w:r w:rsidR="002837A8">
        <w:rPr>
          <w:rFonts w:ascii="Times New Roman" w:hAnsi="Times New Roman" w:cs="Times New Roman"/>
          <w:sz w:val="22"/>
        </w:rPr>
        <w:t xml:space="preserve"> </w:t>
      </w:r>
      <w:r w:rsidR="002837A8" w:rsidRPr="002837A8">
        <w:rPr>
          <w:rFonts w:ascii="Times New Roman" w:hAnsi="Times New Roman" w:cs="Times New Roman"/>
          <w:b/>
          <w:sz w:val="22"/>
        </w:rPr>
        <w:t>EXPERIMENTAL RESE</w:t>
      </w:r>
      <w:r w:rsidR="003A5061">
        <w:rPr>
          <w:rFonts w:ascii="Times New Roman" w:hAnsi="Times New Roman" w:cs="Times New Roman"/>
          <w:b/>
          <w:sz w:val="22"/>
        </w:rPr>
        <w:t xml:space="preserve">ARCH OF PRESSURE DROP IN PACKED BEDS OF MONOSIZED SPHERES </w:t>
      </w:r>
      <w:r w:rsidR="002837A8" w:rsidRPr="002837A8">
        <w:rPr>
          <w:rFonts w:ascii="Times New Roman" w:hAnsi="Times New Roman" w:cs="Times New Roman"/>
          <w:b/>
          <w:sz w:val="22"/>
        </w:rPr>
        <w:t>A NOVEL CORRELATION FOR PRESSURE DROP CALCULATION</w:t>
      </w:r>
      <w:r w:rsidR="00BA3B37" w:rsidRPr="002837A8">
        <w:rPr>
          <w:rFonts w:ascii="Times New Roman" w:hAnsi="Times New Roman" w:cs="Times New Roman"/>
          <w:b/>
          <w:sz w:val="22"/>
        </w:rPr>
        <w:t xml:space="preserve"> </w:t>
      </w:r>
      <w:r w:rsidR="00BA3B37" w:rsidRPr="00CD1588">
        <w:rPr>
          <w:rFonts w:ascii="CharterBT-Black" w:hAnsi="CharterBT-Black" w:cs="CharterBT-Black"/>
          <w:sz w:val="23"/>
          <w:szCs w:val="23"/>
        </w:rPr>
        <w:t>b</w:t>
      </w:r>
      <w:r w:rsidR="00971A86" w:rsidRPr="00CD1588">
        <w:rPr>
          <w:rFonts w:ascii="Times New Roman" w:hAnsi="Times New Roman" w:cs="Times New Roman"/>
          <w:sz w:val="22"/>
        </w:rPr>
        <w:t xml:space="preserve">y </w:t>
      </w:r>
      <w:r w:rsidR="002837A8">
        <w:rPr>
          <w:rFonts w:ascii="Times New Roman" w:hAnsi="Times New Roman" w:cs="Times New Roman"/>
          <w:b/>
          <w:sz w:val="22"/>
        </w:rPr>
        <w:t>Stemanic</w:t>
      </w:r>
      <w:r w:rsidR="00971A86" w:rsidRPr="00CD1588">
        <w:rPr>
          <w:rFonts w:ascii="Times New Roman" w:hAnsi="Times New Roman" w:cs="Times New Roman"/>
          <w:b/>
          <w:sz w:val="22"/>
        </w:rPr>
        <w:t xml:space="preserve"> et al.</w:t>
      </w:r>
      <w:r w:rsidRPr="00CD1588">
        <w:rPr>
          <w:rFonts w:ascii="Times New Roman" w:hAnsi="Times New Roman" w:cs="Times New Roman"/>
          <w:b/>
          <w:sz w:val="22"/>
        </w:rPr>
        <w:t xml:space="preserve"> </w:t>
      </w:r>
      <w:r w:rsidR="00EF4C61" w:rsidRPr="00CD1588">
        <w:rPr>
          <w:rFonts w:ascii="Times New Roman" w:hAnsi="Times New Roman" w:cs="Times New Roman"/>
          <w:sz w:val="22"/>
        </w:rPr>
        <w:t>For easy reference to the reader, we print here in its entirety the abstract in the paper.</w:t>
      </w:r>
    </w:p>
    <w:p w14:paraId="220AEA5B" w14:textId="77777777" w:rsidR="00EF4C61" w:rsidRPr="00CD1588" w:rsidRDefault="00EF4C61">
      <w:pPr>
        <w:rPr>
          <w:sz w:val="20"/>
          <w:szCs w:val="20"/>
        </w:rPr>
      </w:pPr>
    </w:p>
    <w:p w14:paraId="17CD637A" w14:textId="77777777" w:rsidR="00EF4C61" w:rsidRDefault="00EF4C61" w:rsidP="00EF4C61">
      <w:pPr>
        <w:jc w:val="center"/>
        <w:rPr>
          <w:b/>
          <w:szCs w:val="24"/>
        </w:rPr>
      </w:pPr>
      <w:r w:rsidRPr="00CD1588">
        <w:rPr>
          <w:b/>
          <w:szCs w:val="24"/>
        </w:rPr>
        <w:t>Paper Abstract</w:t>
      </w:r>
    </w:p>
    <w:p w14:paraId="7A6B5E30" w14:textId="77777777" w:rsidR="003A5061" w:rsidRPr="00CD1588" w:rsidRDefault="003A5061" w:rsidP="00EF4C61">
      <w:pPr>
        <w:jc w:val="center"/>
        <w:rPr>
          <w:b/>
          <w:szCs w:val="24"/>
        </w:rPr>
      </w:pPr>
    </w:p>
    <w:p w14:paraId="70997275" w14:textId="0525C4BD" w:rsidR="003A5061" w:rsidRPr="003A5061" w:rsidRDefault="003A5061" w:rsidP="003A5061">
      <w:pPr>
        <w:autoSpaceDE w:val="0"/>
        <w:autoSpaceDN w:val="0"/>
        <w:adjustRightInd w:val="0"/>
        <w:ind w:firstLine="0"/>
        <w:rPr>
          <w:rFonts w:ascii="Times New Roman" w:hAnsi="Times New Roman" w:cs="Times New Roman"/>
          <w:i/>
          <w:iCs/>
          <w:sz w:val="22"/>
        </w:rPr>
      </w:pPr>
      <w:r w:rsidRPr="003A5061">
        <w:rPr>
          <w:rFonts w:ascii="Times New Roman" w:hAnsi="Times New Roman" w:cs="Times New Roman"/>
          <w:i/>
          <w:iCs/>
          <w:sz w:val="22"/>
        </w:rPr>
        <w:t>Flow through packed beds of spheres is a complex phenomenon and it has been extensively studied. Although, there is many different correlations there is still no reliable universal equation for prediction of pressure drop. The paper presents the results of experimental research of pressure drop in packed bed of monosized spheres of three different diameters, 8, 11 and 13 mm set within cylindrical vessel</w:t>
      </w:r>
    </w:p>
    <w:p w14:paraId="5AB24FC8" w14:textId="5DF536F1" w:rsidR="003A5061" w:rsidRPr="003A5061" w:rsidRDefault="003A5061" w:rsidP="003A5061">
      <w:pPr>
        <w:autoSpaceDE w:val="0"/>
        <w:autoSpaceDN w:val="0"/>
        <w:adjustRightInd w:val="0"/>
        <w:ind w:firstLine="0"/>
        <w:rPr>
          <w:rFonts w:ascii="Times New Roman" w:hAnsi="Times New Roman" w:cs="Times New Roman"/>
          <w:i/>
          <w:iCs/>
          <w:sz w:val="22"/>
        </w:rPr>
      </w:pPr>
      <w:r w:rsidRPr="003A5061">
        <w:rPr>
          <w:rFonts w:ascii="Times New Roman" w:hAnsi="Times New Roman" w:cs="Times New Roman"/>
          <w:i/>
          <w:iCs/>
          <w:sz w:val="22"/>
        </w:rPr>
        <w:t>of diameter dk = 74 mm, and two different heights of packed bed hs = 300 and 400 mm. It has been proposed modification of widely used Ergun’s equation in the form of fp = [150+1.3</w:t>
      </w:r>
      <w:r w:rsidRPr="003A5061">
        <w:rPr>
          <w:rFonts w:ascii="SymbolMT" w:eastAsia="SymbolMT" w:hAnsi="Times New Roman" w:cs="SymbolMT" w:hint="eastAsia"/>
          <w:sz w:val="22"/>
        </w:rPr>
        <w:t></w:t>
      </w:r>
      <w:r w:rsidRPr="003A5061">
        <w:rPr>
          <w:rFonts w:ascii="Times New Roman" w:hAnsi="Times New Roman" w:cs="Times New Roman"/>
          <w:i/>
          <w:iCs/>
          <w:sz w:val="22"/>
        </w:rPr>
        <w:t>(Rep/(1-</w:t>
      </w:r>
      <w:r w:rsidRPr="003A5061">
        <w:rPr>
          <w:rFonts w:ascii="SymbolMT" w:eastAsia="SymbolMT" w:hAnsi="Times New Roman" w:cs="SymbolMT" w:hint="eastAsia"/>
          <w:sz w:val="22"/>
        </w:rPr>
        <w:t></w:t>
      </w:r>
      <w:r w:rsidRPr="003A5061">
        <w:rPr>
          <w:rFonts w:ascii="Times New Roman" w:hAnsi="Times New Roman" w:cs="Times New Roman"/>
          <w:i/>
          <w:iCs/>
          <w:sz w:val="22"/>
        </w:rPr>
        <w:t>))]</w:t>
      </w:r>
      <w:r w:rsidRPr="003A5061">
        <w:rPr>
          <w:rFonts w:ascii="SymbolMT" w:eastAsia="SymbolMT" w:hAnsi="Times New Roman" w:cs="SymbolMT" w:hint="eastAsia"/>
          <w:sz w:val="22"/>
        </w:rPr>
        <w:t></w:t>
      </w:r>
      <w:r w:rsidRPr="003A5061">
        <w:rPr>
          <w:rFonts w:ascii="Times New Roman" w:hAnsi="Times New Roman" w:cs="Times New Roman"/>
          <w:i/>
          <w:iCs/>
          <w:sz w:val="22"/>
        </w:rPr>
        <w:t>(1-</w:t>
      </w:r>
      <w:r w:rsidRPr="003A5061">
        <w:rPr>
          <w:rFonts w:ascii="SymbolMT" w:eastAsia="SymbolMT" w:hAnsi="Times New Roman" w:cs="SymbolMT" w:hint="eastAsia"/>
          <w:sz w:val="22"/>
        </w:rPr>
        <w:t></w:t>
      </w:r>
      <w:r w:rsidRPr="003A5061">
        <w:rPr>
          <w:rFonts w:ascii="Times New Roman" w:hAnsi="Times New Roman" w:cs="Times New Roman"/>
          <w:i/>
          <w:iCs/>
          <w:sz w:val="22"/>
        </w:rPr>
        <w:t>)2/(</w:t>
      </w:r>
      <w:r w:rsidRPr="003A5061">
        <w:rPr>
          <w:rFonts w:ascii="SymbolMT" w:eastAsia="SymbolMT" w:hAnsi="Times New Roman" w:cs="SymbolMT" w:hint="eastAsia"/>
          <w:sz w:val="22"/>
        </w:rPr>
        <w:t></w:t>
      </w:r>
      <w:r w:rsidRPr="003A5061">
        <w:rPr>
          <w:rFonts w:ascii="Times New Roman" w:hAnsi="Times New Roman" w:cs="Times New Roman"/>
          <w:i/>
          <w:iCs/>
          <w:sz w:val="22"/>
        </w:rPr>
        <w:t>3</w:t>
      </w:r>
      <w:r w:rsidRPr="003A5061">
        <w:rPr>
          <w:rFonts w:ascii="SymbolMT" w:eastAsia="SymbolMT" w:hAnsi="Times New Roman" w:cs="SymbolMT" w:hint="eastAsia"/>
          <w:sz w:val="22"/>
        </w:rPr>
        <w:t></w:t>
      </w:r>
      <w:r w:rsidRPr="003A5061">
        <w:rPr>
          <w:rFonts w:ascii="Times New Roman" w:hAnsi="Times New Roman" w:cs="Times New Roman"/>
          <w:i/>
          <w:iCs/>
          <w:sz w:val="22"/>
        </w:rPr>
        <w:t>Rep) and new correlation fp = 1/[(27.4-25700</w:t>
      </w:r>
      <w:r w:rsidRPr="003A5061">
        <w:rPr>
          <w:rFonts w:ascii="SymbolMT" w:eastAsia="SymbolMT" w:hAnsi="Times New Roman" w:cs="SymbolMT" w:hint="eastAsia"/>
          <w:sz w:val="22"/>
        </w:rPr>
        <w:t></w:t>
      </w:r>
      <w:r w:rsidRPr="003A5061">
        <w:rPr>
          <w:rFonts w:ascii="Times New Roman" w:hAnsi="Times New Roman" w:cs="Times New Roman"/>
          <w:i/>
          <w:iCs/>
          <w:sz w:val="22"/>
        </w:rPr>
        <w:t>dh)/Rep+0.545+6.85</w:t>
      </w:r>
      <w:r w:rsidRPr="003A5061">
        <w:rPr>
          <w:rFonts w:ascii="SymbolMT" w:eastAsia="SymbolMT" w:hAnsi="Times New Roman" w:cs="SymbolMT" w:hint="eastAsia"/>
          <w:sz w:val="22"/>
        </w:rPr>
        <w:t></w:t>
      </w:r>
      <w:r w:rsidRPr="003A5061">
        <w:rPr>
          <w:rFonts w:ascii="Times New Roman" w:hAnsi="Times New Roman" w:cs="Times New Roman"/>
          <w:i/>
          <w:iCs/>
          <w:sz w:val="22"/>
        </w:rPr>
        <w:t>dh] for pressure drop calculation in simple and convenient form for hand and computer calculations. For total number of 362 experimental runs the correlation ratio of the modified Ergun’s relation was</w:t>
      </w:r>
    </w:p>
    <w:p w14:paraId="4EC26FCE" w14:textId="6E462C4E" w:rsidR="00EB75C2" w:rsidRPr="003A5061" w:rsidRDefault="003A5061" w:rsidP="003A5061">
      <w:pPr>
        <w:autoSpaceDE w:val="0"/>
        <w:autoSpaceDN w:val="0"/>
        <w:adjustRightInd w:val="0"/>
        <w:ind w:firstLine="0"/>
        <w:rPr>
          <w:rFonts w:ascii="Times New Roman" w:hAnsi="Times New Roman" w:cs="Times New Roman"/>
          <w:i/>
          <w:iCs/>
          <w:sz w:val="22"/>
        </w:rPr>
      </w:pPr>
      <w:r w:rsidRPr="003A5061">
        <w:rPr>
          <w:rFonts w:ascii="Times New Roman" w:hAnsi="Times New Roman" w:cs="Times New Roman"/>
          <w:i/>
          <w:iCs/>
          <w:sz w:val="22"/>
        </w:rPr>
        <w:t>CR = 99.3%, and standard deviation SD = 12.2%, while novel relation has CR = 93.7% and SD = 5.4%.</w:t>
      </w:r>
    </w:p>
    <w:p w14:paraId="426A98E2" w14:textId="77777777" w:rsidR="00EB75C2" w:rsidRPr="003A5061" w:rsidRDefault="00EB75C2" w:rsidP="00EB75C2">
      <w:pPr>
        <w:ind w:firstLine="0"/>
        <w:rPr>
          <w:rFonts w:ascii="Times New Roman" w:hAnsi="Times New Roman" w:cs="Times New Roman"/>
          <w:color w:val="000000"/>
          <w:sz w:val="22"/>
        </w:rPr>
      </w:pPr>
    </w:p>
    <w:p w14:paraId="22F3896C" w14:textId="77777777" w:rsidR="00F04216" w:rsidRPr="00CD1588" w:rsidRDefault="00814BB6" w:rsidP="00814BB6">
      <w:pPr>
        <w:pStyle w:val="Body"/>
        <w:jc w:val="center"/>
        <w:rPr>
          <w:b/>
          <w:szCs w:val="24"/>
        </w:rPr>
      </w:pPr>
      <w:r w:rsidRPr="00CD1588">
        <w:rPr>
          <w:b/>
          <w:szCs w:val="24"/>
        </w:rPr>
        <w:t>Data Analysis</w:t>
      </w:r>
    </w:p>
    <w:p w14:paraId="73EBB02D" w14:textId="71C9076B" w:rsidR="00966624" w:rsidRPr="00CD1588" w:rsidRDefault="00966624" w:rsidP="00966624">
      <w:pPr>
        <w:ind w:firstLine="0"/>
        <w:rPr>
          <w:sz w:val="22"/>
        </w:rPr>
      </w:pPr>
      <w:r w:rsidRPr="00CD1588">
        <w:rPr>
          <w:sz w:val="22"/>
        </w:rPr>
        <w:t>TWG has performed an extensive evaluation of the above referenced published article utilizing the QFFM.  We commence our eva</w:t>
      </w:r>
      <w:r w:rsidR="00ED5268" w:rsidRPr="00CD1588">
        <w:rPr>
          <w:sz w:val="22"/>
        </w:rPr>
        <w:t>luation of the paper with an in-</w:t>
      </w:r>
      <w:r w:rsidRPr="00CD1588">
        <w:rPr>
          <w:sz w:val="22"/>
        </w:rPr>
        <w:t>depth analysis of the reported data.</w:t>
      </w:r>
    </w:p>
    <w:p w14:paraId="3992C011" w14:textId="77777777" w:rsidR="00902E73" w:rsidRPr="00CD1588" w:rsidRDefault="00902E73" w:rsidP="00966624">
      <w:pPr>
        <w:ind w:firstLine="0"/>
        <w:rPr>
          <w:sz w:val="22"/>
        </w:rPr>
      </w:pPr>
    </w:p>
    <w:p w14:paraId="3ACEE2E6" w14:textId="1B0ACA4B" w:rsidR="00902E73" w:rsidRPr="00CD1588" w:rsidRDefault="00226DE7" w:rsidP="00966624">
      <w:pPr>
        <w:ind w:firstLine="0"/>
        <w:rPr>
          <w:sz w:val="22"/>
        </w:rPr>
      </w:pPr>
      <w:r>
        <w:rPr>
          <w:sz w:val="22"/>
        </w:rPr>
        <w:t>The publication contains 3</w:t>
      </w:r>
      <w:r w:rsidR="00902E73" w:rsidRPr="00CD1588">
        <w:rPr>
          <w:sz w:val="22"/>
        </w:rPr>
        <w:t xml:space="preserve"> experiments each pertaining to</w:t>
      </w:r>
      <w:r>
        <w:rPr>
          <w:sz w:val="22"/>
        </w:rPr>
        <w:t xml:space="preserve"> a</w:t>
      </w:r>
      <w:r w:rsidR="00902E73" w:rsidRPr="00CD1588">
        <w:rPr>
          <w:sz w:val="22"/>
        </w:rPr>
        <w:t xml:space="preserve"> different</w:t>
      </w:r>
      <w:r w:rsidR="0074381B">
        <w:rPr>
          <w:sz w:val="22"/>
        </w:rPr>
        <w:t xml:space="preserve"> spherical</w:t>
      </w:r>
      <w:r w:rsidR="00902E73" w:rsidRPr="00CD1588">
        <w:rPr>
          <w:sz w:val="22"/>
        </w:rPr>
        <w:t xml:space="preserve"> particle</w:t>
      </w:r>
      <w:r>
        <w:rPr>
          <w:sz w:val="22"/>
        </w:rPr>
        <w:t xml:space="preserve"> diameter, 8 mm, 11 mm, 13 mm,</w:t>
      </w:r>
      <w:r w:rsidR="00902E73" w:rsidRPr="00CD1588">
        <w:rPr>
          <w:sz w:val="22"/>
        </w:rPr>
        <w:t xml:space="preserve"> </w:t>
      </w:r>
      <w:r w:rsidR="00FC09FB" w:rsidRPr="00CD1588">
        <w:rPr>
          <w:sz w:val="22"/>
        </w:rPr>
        <w:t>and all packed into the same dimensioned conduit</w:t>
      </w:r>
      <w:r w:rsidR="00902E73" w:rsidRPr="00CD1588">
        <w:rPr>
          <w:sz w:val="22"/>
        </w:rPr>
        <w:t xml:space="preserve">. </w:t>
      </w:r>
    </w:p>
    <w:p w14:paraId="2C33ECEF" w14:textId="77777777" w:rsidR="00156BBE" w:rsidRPr="00CD1588" w:rsidRDefault="00156BBE" w:rsidP="00966624">
      <w:pPr>
        <w:ind w:firstLine="0"/>
        <w:rPr>
          <w:sz w:val="22"/>
        </w:rPr>
      </w:pPr>
    </w:p>
    <w:p w14:paraId="5078F666" w14:textId="1B0829D0" w:rsidR="005F68B9" w:rsidRPr="00CD1588" w:rsidRDefault="00AE68B8" w:rsidP="00156BBE">
      <w:pPr>
        <w:pStyle w:val="ListParagraph"/>
        <w:numPr>
          <w:ilvl w:val="0"/>
          <w:numId w:val="7"/>
        </w:numPr>
        <w:rPr>
          <w:b/>
          <w:sz w:val="22"/>
        </w:rPr>
      </w:pPr>
      <w:r w:rsidRPr="00CD1588">
        <w:rPr>
          <w:b/>
          <w:sz w:val="22"/>
        </w:rPr>
        <w:t>Corroborating the QFFM</w:t>
      </w:r>
      <w:r w:rsidR="00156BBE" w:rsidRPr="00CD1588">
        <w:rPr>
          <w:b/>
          <w:sz w:val="22"/>
        </w:rPr>
        <w:t xml:space="preserve"> in Laminar Flow (Fig. A-1)</w:t>
      </w:r>
    </w:p>
    <w:p w14:paraId="5BD003C5" w14:textId="77777777" w:rsidR="00156BBE" w:rsidRPr="00CD1588" w:rsidRDefault="00156BBE" w:rsidP="00156BBE">
      <w:pPr>
        <w:pStyle w:val="ListParagraph"/>
        <w:ind w:firstLine="0"/>
        <w:rPr>
          <w:b/>
          <w:sz w:val="22"/>
        </w:rPr>
      </w:pPr>
    </w:p>
    <w:p w14:paraId="4D7D0E10" w14:textId="304E3C9D" w:rsidR="00832A64" w:rsidRPr="00CD1588" w:rsidRDefault="00D753CF" w:rsidP="00156BBE">
      <w:pPr>
        <w:pStyle w:val="ListParagraph"/>
        <w:ind w:firstLine="0"/>
        <w:rPr>
          <w:rFonts w:ascii="Times New Roman" w:hAnsi="Times New Roman" w:cs="Times New Roman"/>
          <w:sz w:val="22"/>
        </w:rPr>
      </w:pPr>
      <w:r w:rsidRPr="00CD1588">
        <w:rPr>
          <w:rFonts w:ascii="Times New Roman" w:hAnsi="Times New Roman" w:cs="Times New Roman"/>
          <w:sz w:val="22"/>
        </w:rPr>
        <w:t>In our Fig.</w:t>
      </w:r>
      <w:r w:rsidR="00156BBE" w:rsidRPr="00CD1588">
        <w:rPr>
          <w:rFonts w:ascii="Times New Roman" w:hAnsi="Times New Roman" w:cs="Times New Roman"/>
          <w:sz w:val="22"/>
        </w:rPr>
        <w:t>A-1 herein we evaluate the packed conduit under study by</w:t>
      </w:r>
      <w:r w:rsidR="00BF095F">
        <w:rPr>
          <w:rFonts w:ascii="Times New Roman" w:hAnsi="Times New Roman" w:cs="Times New Roman"/>
          <w:sz w:val="22"/>
        </w:rPr>
        <w:t xml:space="preserve"> hypothetically</w:t>
      </w:r>
      <w:r w:rsidR="00156BBE" w:rsidRPr="00CD1588">
        <w:rPr>
          <w:rFonts w:ascii="Times New Roman" w:hAnsi="Times New Roman" w:cs="Times New Roman"/>
          <w:sz w:val="22"/>
        </w:rPr>
        <w:t xml:space="preserve"> removing all the particles from the column and evaluating the empty conduit </w:t>
      </w:r>
      <w:r w:rsidR="001E609A" w:rsidRPr="00CD1588">
        <w:rPr>
          <w:rFonts w:ascii="Times New Roman" w:hAnsi="Times New Roman" w:cs="Times New Roman"/>
          <w:sz w:val="22"/>
        </w:rPr>
        <w:t>using the same fluid as reported in the paper but at very</w:t>
      </w:r>
      <w:r w:rsidR="00091EA9" w:rsidRPr="00CD1588">
        <w:rPr>
          <w:rFonts w:ascii="Times New Roman" w:hAnsi="Times New Roman" w:cs="Times New Roman"/>
          <w:sz w:val="22"/>
        </w:rPr>
        <w:t xml:space="preserve"> low</w:t>
      </w:r>
      <w:r w:rsidR="001E609A" w:rsidRPr="00CD1588">
        <w:rPr>
          <w:rFonts w:ascii="Times New Roman" w:hAnsi="Times New Roman" w:cs="Times New Roman"/>
          <w:sz w:val="22"/>
        </w:rPr>
        <w:t xml:space="preserve"> flow rates. </w:t>
      </w:r>
      <w:r w:rsidR="001D1449" w:rsidRPr="00CD1588">
        <w:rPr>
          <w:rFonts w:ascii="Times New Roman" w:hAnsi="Times New Roman" w:cs="Times New Roman"/>
          <w:sz w:val="22"/>
        </w:rPr>
        <w:t xml:space="preserve">This technique removes all the </w:t>
      </w:r>
      <w:r w:rsidR="001D1449" w:rsidRPr="00BF095F">
        <w:rPr>
          <w:rFonts w:ascii="Times New Roman" w:hAnsi="Times New Roman" w:cs="Times New Roman"/>
          <w:sz w:val="22"/>
        </w:rPr>
        <w:t>uncertainty</w:t>
      </w:r>
      <w:r w:rsidR="001D1449" w:rsidRPr="00CD1588">
        <w:rPr>
          <w:rFonts w:ascii="Times New Roman" w:hAnsi="Times New Roman" w:cs="Times New Roman"/>
          <w:sz w:val="22"/>
        </w:rPr>
        <w:t xml:space="preserve"> associated with the measurement of particle size, particle shape and packed conduit external porosity, the three variables which are the most challenging from a measurement perspective. </w:t>
      </w:r>
      <w:r w:rsidR="001E609A" w:rsidRPr="00CD1588">
        <w:rPr>
          <w:rFonts w:ascii="Times New Roman" w:hAnsi="Times New Roman" w:cs="Times New Roman"/>
          <w:sz w:val="22"/>
        </w:rPr>
        <w:t>Additionally, o</w:t>
      </w:r>
      <w:r w:rsidR="00156BBE" w:rsidRPr="00CD1588">
        <w:rPr>
          <w:rFonts w:ascii="Times New Roman" w:hAnsi="Times New Roman" w:cs="Times New Roman"/>
          <w:sz w:val="22"/>
        </w:rPr>
        <w:t xml:space="preserve">ur analysis compares the calculated pressure gradient </w:t>
      </w:r>
      <w:r w:rsidR="005D27D9">
        <w:rPr>
          <w:rFonts w:ascii="Times New Roman" w:hAnsi="Times New Roman" w:cs="Times New Roman"/>
          <w:sz w:val="22"/>
        </w:rPr>
        <w:t>generated</w:t>
      </w:r>
      <w:r w:rsidR="00156BBE" w:rsidRPr="00CD1588">
        <w:rPr>
          <w:rFonts w:ascii="Times New Roman" w:hAnsi="Times New Roman" w:cs="Times New Roman"/>
          <w:sz w:val="22"/>
        </w:rPr>
        <w:t xml:space="preserve"> by the QFFM and</w:t>
      </w:r>
      <w:r w:rsidR="005D27D9">
        <w:rPr>
          <w:rFonts w:ascii="Times New Roman" w:hAnsi="Times New Roman" w:cs="Times New Roman"/>
          <w:sz w:val="22"/>
        </w:rPr>
        <w:t xml:space="preserve"> the Poiseuille</w:t>
      </w:r>
      <w:r w:rsidR="00156BBE" w:rsidRPr="00CD1588">
        <w:rPr>
          <w:rFonts w:ascii="Times New Roman" w:hAnsi="Times New Roman" w:cs="Times New Roman"/>
          <w:sz w:val="22"/>
        </w:rPr>
        <w:t xml:space="preserve"> model at values of the flow rate </w:t>
      </w:r>
      <w:r w:rsidR="00156BBE" w:rsidRPr="00CD1588">
        <w:rPr>
          <w:rFonts w:ascii="Times New Roman" w:hAnsi="Times New Roman" w:cs="Times New Roman"/>
          <w:i/>
          <w:sz w:val="22"/>
        </w:rPr>
        <w:t>close to zero</w:t>
      </w:r>
      <w:r w:rsidR="00156BBE" w:rsidRPr="00CD1588">
        <w:rPr>
          <w:rFonts w:ascii="Times New Roman" w:hAnsi="Times New Roman" w:cs="Times New Roman"/>
          <w:sz w:val="22"/>
        </w:rPr>
        <w:t>, i.e. laminar flow.</w:t>
      </w:r>
      <w:r w:rsidR="00AC607E" w:rsidRPr="00CD1588">
        <w:rPr>
          <w:rFonts w:ascii="Times New Roman" w:hAnsi="Times New Roman" w:cs="Times New Roman"/>
          <w:sz w:val="22"/>
        </w:rPr>
        <w:t xml:space="preserve"> We can legitimately do this for </w:t>
      </w:r>
      <w:r w:rsidR="00AC607E" w:rsidRPr="00CD1588">
        <w:rPr>
          <w:rFonts w:ascii="Times New Roman" w:hAnsi="Times New Roman" w:cs="Times New Roman"/>
          <w:i/>
          <w:sz w:val="22"/>
        </w:rPr>
        <w:t>any</w:t>
      </w:r>
      <w:r w:rsidR="00AC607E" w:rsidRPr="00CD1588">
        <w:rPr>
          <w:rFonts w:ascii="Times New Roman" w:hAnsi="Times New Roman" w:cs="Times New Roman"/>
          <w:sz w:val="22"/>
        </w:rPr>
        <w:t xml:space="preserve"> experiment because</w:t>
      </w:r>
      <w:r w:rsidR="005C0761" w:rsidRPr="00CD1588">
        <w:rPr>
          <w:rFonts w:ascii="Times New Roman" w:hAnsi="Times New Roman" w:cs="Times New Roman"/>
          <w:sz w:val="22"/>
        </w:rPr>
        <w:t xml:space="preserve"> the value of zero flow rate</w:t>
      </w:r>
      <w:r w:rsidR="005B51DD" w:rsidRPr="00CD1588">
        <w:rPr>
          <w:rFonts w:ascii="Times New Roman" w:hAnsi="Times New Roman" w:cs="Times New Roman"/>
          <w:sz w:val="22"/>
        </w:rPr>
        <w:t xml:space="preserve"> (q = 0) and its </w:t>
      </w:r>
      <w:r w:rsidR="004A1F2F" w:rsidRPr="00CD1588">
        <w:rPr>
          <w:rFonts w:ascii="Times New Roman" w:hAnsi="Times New Roman" w:cs="Times New Roman"/>
          <w:sz w:val="22"/>
        </w:rPr>
        <w:t xml:space="preserve">corresponding </w:t>
      </w:r>
      <w:r w:rsidR="005B51DD" w:rsidRPr="00CD1588">
        <w:rPr>
          <w:rFonts w:ascii="Times New Roman" w:hAnsi="Times New Roman" w:cs="Times New Roman"/>
          <w:sz w:val="22"/>
        </w:rPr>
        <w:t>counterpart zero pressure drop (</w:t>
      </w:r>
      <w:r w:rsidR="005B51DD" w:rsidRPr="00CD1588">
        <w:rPr>
          <w:rFonts w:ascii="Symbol" w:hAnsi="Symbol" w:cs="Times New Roman"/>
          <w:sz w:val="22"/>
        </w:rPr>
        <w:t></w:t>
      </w:r>
      <w:r w:rsidR="005B51DD" w:rsidRPr="00CD1588">
        <w:rPr>
          <w:rFonts w:ascii="Times New Roman" w:hAnsi="Times New Roman" w:cs="Times New Roman"/>
          <w:sz w:val="22"/>
        </w:rPr>
        <w:t>P = 0)</w:t>
      </w:r>
      <w:r w:rsidR="005C0761" w:rsidRPr="00CD1588">
        <w:rPr>
          <w:rFonts w:ascii="Times New Roman" w:hAnsi="Times New Roman" w:cs="Times New Roman"/>
          <w:sz w:val="22"/>
        </w:rPr>
        <w:t xml:space="preserve"> repre</w:t>
      </w:r>
      <w:r w:rsidR="00BF095F">
        <w:rPr>
          <w:rFonts w:ascii="Times New Roman" w:hAnsi="Times New Roman" w:cs="Times New Roman"/>
          <w:sz w:val="22"/>
        </w:rPr>
        <w:t>sent</w:t>
      </w:r>
      <w:r w:rsidR="00AC607E" w:rsidRPr="00CD1588">
        <w:rPr>
          <w:rFonts w:ascii="Times New Roman" w:hAnsi="Times New Roman" w:cs="Times New Roman"/>
          <w:sz w:val="22"/>
        </w:rPr>
        <w:t xml:space="preserve"> </w:t>
      </w:r>
      <w:r w:rsidR="00AC607E" w:rsidRPr="00CD1588">
        <w:rPr>
          <w:rFonts w:ascii="Times New Roman" w:hAnsi="Times New Roman" w:cs="Times New Roman"/>
          <w:i/>
          <w:sz w:val="22"/>
        </w:rPr>
        <w:t>the</w:t>
      </w:r>
      <w:r w:rsidR="00AC607E" w:rsidRPr="00CD1588">
        <w:rPr>
          <w:rFonts w:ascii="Times New Roman" w:hAnsi="Times New Roman" w:cs="Times New Roman"/>
          <w:sz w:val="22"/>
        </w:rPr>
        <w:t xml:space="preserve"> universal fluid dynamic calibration point which grounds </w:t>
      </w:r>
      <w:r w:rsidR="00AC607E" w:rsidRPr="00CD1588">
        <w:rPr>
          <w:rFonts w:ascii="Times New Roman" w:hAnsi="Times New Roman" w:cs="Times New Roman"/>
          <w:i/>
          <w:sz w:val="22"/>
        </w:rPr>
        <w:t>in reality</w:t>
      </w:r>
      <w:r w:rsidR="00AC607E" w:rsidRPr="00CD1588">
        <w:rPr>
          <w:rFonts w:ascii="Times New Roman" w:hAnsi="Times New Roman" w:cs="Times New Roman"/>
          <w:sz w:val="22"/>
        </w:rPr>
        <w:t xml:space="preserve"> all mathematical constructs</w:t>
      </w:r>
      <w:r w:rsidR="00121FF9" w:rsidRPr="00CD1588">
        <w:rPr>
          <w:rFonts w:ascii="Times New Roman" w:hAnsi="Times New Roman" w:cs="Times New Roman"/>
          <w:sz w:val="22"/>
        </w:rPr>
        <w:t>,</w:t>
      </w:r>
      <w:r w:rsidR="00AC607E" w:rsidRPr="00CD1588">
        <w:rPr>
          <w:rFonts w:ascii="Times New Roman" w:hAnsi="Times New Roman" w:cs="Times New Roman"/>
          <w:sz w:val="22"/>
        </w:rPr>
        <w:t xml:space="preserve"> be they </w:t>
      </w:r>
      <w:r w:rsidR="00AC607E" w:rsidRPr="00CD1588">
        <w:rPr>
          <w:rFonts w:ascii="Times New Roman" w:hAnsi="Times New Roman" w:cs="Times New Roman"/>
          <w:i/>
          <w:sz w:val="22"/>
        </w:rPr>
        <w:t>dimensional</w:t>
      </w:r>
      <w:r w:rsidR="00AC607E" w:rsidRPr="00CD1588">
        <w:rPr>
          <w:rFonts w:ascii="Times New Roman" w:hAnsi="Times New Roman" w:cs="Times New Roman"/>
          <w:sz w:val="22"/>
        </w:rPr>
        <w:t xml:space="preserve"> or </w:t>
      </w:r>
      <w:r w:rsidR="00AC607E" w:rsidRPr="00CD1588">
        <w:rPr>
          <w:rFonts w:ascii="Times New Roman" w:hAnsi="Times New Roman" w:cs="Times New Roman"/>
          <w:i/>
          <w:sz w:val="22"/>
        </w:rPr>
        <w:t>dimensionless</w:t>
      </w:r>
      <w:r w:rsidR="00AC607E" w:rsidRPr="00CD1588">
        <w:rPr>
          <w:rFonts w:ascii="Times New Roman" w:hAnsi="Times New Roman" w:cs="Times New Roman"/>
          <w:sz w:val="22"/>
        </w:rPr>
        <w:t>.</w:t>
      </w:r>
      <w:r w:rsidR="00156BBE" w:rsidRPr="00CD1588">
        <w:rPr>
          <w:rFonts w:ascii="Times New Roman" w:hAnsi="Times New Roman" w:cs="Times New Roman"/>
          <w:sz w:val="22"/>
        </w:rPr>
        <w:t xml:space="preserve"> In this way we can establish for the reader a</w:t>
      </w:r>
      <w:r w:rsidR="008D349F" w:rsidRPr="00CD1588">
        <w:rPr>
          <w:rFonts w:ascii="Times New Roman" w:hAnsi="Times New Roman" w:cs="Times New Roman"/>
          <w:i/>
          <w:sz w:val="22"/>
        </w:rPr>
        <w:t xml:space="preserve"> </w:t>
      </w:r>
      <w:r w:rsidR="00DB291E" w:rsidRPr="00CD1588">
        <w:rPr>
          <w:rFonts w:ascii="Times New Roman" w:hAnsi="Times New Roman" w:cs="Times New Roman"/>
          <w:i/>
          <w:sz w:val="22"/>
        </w:rPr>
        <w:t>demonstrable</w:t>
      </w:r>
      <w:r w:rsidR="00156BBE" w:rsidRPr="00CD1588">
        <w:rPr>
          <w:rFonts w:ascii="Times New Roman" w:hAnsi="Times New Roman" w:cs="Times New Roman"/>
          <w:sz w:val="22"/>
        </w:rPr>
        <w:t xml:space="preserve"> calibration of the QFFM against Poiseuille’s equation </w:t>
      </w:r>
      <w:r w:rsidR="008D349F" w:rsidRPr="00CD1588">
        <w:rPr>
          <w:rFonts w:ascii="Times New Roman" w:hAnsi="Times New Roman" w:cs="Times New Roman"/>
          <w:sz w:val="22"/>
        </w:rPr>
        <w:t>for the</w:t>
      </w:r>
      <w:r w:rsidR="00156BBE" w:rsidRPr="00CD1588">
        <w:rPr>
          <w:rFonts w:ascii="Times New Roman" w:hAnsi="Times New Roman" w:cs="Times New Roman"/>
          <w:sz w:val="22"/>
        </w:rPr>
        <w:t xml:space="preserve"> </w:t>
      </w:r>
      <w:r w:rsidR="00156BBE" w:rsidRPr="00CD1588">
        <w:rPr>
          <w:rFonts w:ascii="Times New Roman" w:hAnsi="Times New Roman" w:cs="Times New Roman"/>
          <w:i/>
          <w:sz w:val="22"/>
        </w:rPr>
        <w:t>dimensional</w:t>
      </w:r>
      <w:r w:rsidR="00CE0859" w:rsidRPr="00CD1588">
        <w:rPr>
          <w:rFonts w:ascii="Times New Roman" w:hAnsi="Times New Roman" w:cs="Times New Roman"/>
          <w:sz w:val="22"/>
        </w:rPr>
        <w:t xml:space="preserve"> </w:t>
      </w:r>
      <w:r w:rsidR="008D349F" w:rsidRPr="00CD1588">
        <w:rPr>
          <w:rFonts w:ascii="Times New Roman" w:hAnsi="Times New Roman" w:cs="Times New Roman"/>
          <w:sz w:val="22"/>
        </w:rPr>
        <w:t>manifestation</w:t>
      </w:r>
      <w:r w:rsidR="00DB291E" w:rsidRPr="00CD1588">
        <w:rPr>
          <w:rFonts w:ascii="Times New Roman" w:hAnsi="Times New Roman" w:cs="Times New Roman"/>
          <w:sz w:val="22"/>
        </w:rPr>
        <w:t xml:space="preserve"> of the QFFM</w:t>
      </w:r>
      <w:r w:rsidR="001E609A" w:rsidRPr="00CD1588">
        <w:rPr>
          <w:rFonts w:ascii="Times New Roman" w:hAnsi="Times New Roman" w:cs="Times New Roman"/>
          <w:sz w:val="22"/>
        </w:rPr>
        <w:t>.</w:t>
      </w:r>
      <w:r w:rsidR="008D349F" w:rsidRPr="00CD1588">
        <w:rPr>
          <w:rFonts w:ascii="Times New Roman" w:hAnsi="Times New Roman" w:cs="Times New Roman"/>
          <w:sz w:val="22"/>
        </w:rPr>
        <w:t xml:space="preserve"> </w:t>
      </w:r>
    </w:p>
    <w:p w14:paraId="4E732624" w14:textId="77777777" w:rsidR="00832A64" w:rsidRPr="00CD1588" w:rsidRDefault="00832A64" w:rsidP="00156BBE">
      <w:pPr>
        <w:pStyle w:val="ListParagraph"/>
        <w:ind w:firstLine="0"/>
        <w:rPr>
          <w:rFonts w:ascii="Times New Roman" w:hAnsi="Times New Roman" w:cs="Times New Roman"/>
          <w:sz w:val="22"/>
        </w:rPr>
      </w:pPr>
    </w:p>
    <w:p w14:paraId="562D90A1" w14:textId="5412AEBA" w:rsidR="00156BBE" w:rsidRPr="00CD1588" w:rsidRDefault="00CE0859" w:rsidP="00156BBE">
      <w:pPr>
        <w:pStyle w:val="ListParagraph"/>
        <w:ind w:firstLine="0"/>
        <w:rPr>
          <w:rFonts w:ascii="Times New Roman" w:hAnsi="Times New Roman" w:cs="Times New Roman"/>
          <w:sz w:val="22"/>
        </w:rPr>
      </w:pPr>
      <w:r w:rsidRPr="00CD1588">
        <w:rPr>
          <w:rFonts w:ascii="Times New Roman" w:hAnsi="Times New Roman" w:cs="Times New Roman"/>
          <w:sz w:val="22"/>
        </w:rPr>
        <w:t xml:space="preserve">As shown in our Fig. A-1, we use </w:t>
      </w:r>
      <w:r w:rsidR="00D753CF" w:rsidRPr="00CD1588">
        <w:rPr>
          <w:rFonts w:ascii="Times New Roman" w:hAnsi="Times New Roman" w:cs="Times New Roman"/>
          <w:sz w:val="22"/>
        </w:rPr>
        <w:t>a quadratic frame of reference</w:t>
      </w:r>
      <w:r w:rsidRPr="00CD1588">
        <w:rPr>
          <w:rFonts w:ascii="Times New Roman" w:hAnsi="Times New Roman" w:cs="Times New Roman"/>
          <w:sz w:val="22"/>
        </w:rPr>
        <w:t xml:space="preserve"> to compare both flow models plotting the pressure gradient on the y axis and the superficial linear velocity on the x axis.</w:t>
      </w:r>
      <w:r w:rsidR="00765A95" w:rsidRPr="00CD1588">
        <w:rPr>
          <w:rFonts w:ascii="Times New Roman" w:hAnsi="Times New Roman" w:cs="Times New Roman"/>
          <w:sz w:val="22"/>
        </w:rPr>
        <w:t xml:space="preserve"> </w:t>
      </w:r>
      <w:r w:rsidRPr="00CD1588">
        <w:rPr>
          <w:rFonts w:ascii="Times New Roman" w:hAnsi="Times New Roman" w:cs="Times New Roman"/>
          <w:sz w:val="22"/>
        </w:rPr>
        <w:t>As can be seen from the plot</w:t>
      </w:r>
      <w:r w:rsidR="00135AA6">
        <w:rPr>
          <w:rFonts w:ascii="Times New Roman" w:hAnsi="Times New Roman" w:cs="Times New Roman"/>
          <w:sz w:val="22"/>
        </w:rPr>
        <w:t>,</w:t>
      </w:r>
      <w:r w:rsidRPr="00CD1588">
        <w:rPr>
          <w:rFonts w:ascii="Times New Roman" w:hAnsi="Times New Roman" w:cs="Times New Roman"/>
          <w:sz w:val="22"/>
        </w:rPr>
        <w:t xml:space="preserve"> both models are virtually identical</w:t>
      </w:r>
      <w:r w:rsidR="003E4ABB" w:rsidRPr="00CD1588">
        <w:rPr>
          <w:rFonts w:ascii="Times New Roman" w:hAnsi="Times New Roman" w:cs="Times New Roman"/>
          <w:sz w:val="22"/>
        </w:rPr>
        <w:t xml:space="preserve"> when the </w:t>
      </w:r>
      <w:r w:rsidR="007C3B59" w:rsidRPr="00CD1588">
        <w:rPr>
          <w:rFonts w:ascii="Times New Roman" w:hAnsi="Times New Roman" w:cs="Times New Roman"/>
          <w:sz w:val="22"/>
        </w:rPr>
        <w:t>calculated</w:t>
      </w:r>
      <w:r w:rsidR="003E4ABB" w:rsidRPr="00CD1588">
        <w:rPr>
          <w:rFonts w:ascii="Times New Roman" w:hAnsi="Times New Roman" w:cs="Times New Roman"/>
          <w:sz w:val="22"/>
        </w:rPr>
        <w:t xml:space="preserve"> flow rate is</w:t>
      </w:r>
      <w:r w:rsidR="00135AA6">
        <w:rPr>
          <w:rFonts w:ascii="Times New Roman" w:hAnsi="Times New Roman" w:cs="Times New Roman"/>
          <w:sz w:val="22"/>
        </w:rPr>
        <w:t xml:space="preserve"> very close to</w:t>
      </w:r>
      <w:r w:rsidRPr="00CD1588">
        <w:rPr>
          <w:rFonts w:ascii="Times New Roman" w:hAnsi="Times New Roman" w:cs="Times New Roman"/>
          <w:sz w:val="22"/>
        </w:rPr>
        <w:t xml:space="preserve"> zero</w:t>
      </w:r>
      <w:r w:rsidR="00B96363" w:rsidRPr="00CD1588">
        <w:rPr>
          <w:rFonts w:ascii="Times New Roman" w:hAnsi="Times New Roman" w:cs="Times New Roman"/>
          <w:sz w:val="22"/>
        </w:rPr>
        <w:t>,</w:t>
      </w:r>
      <w:r w:rsidRPr="00CD1588">
        <w:rPr>
          <w:rFonts w:ascii="Times New Roman" w:hAnsi="Times New Roman" w:cs="Times New Roman"/>
          <w:sz w:val="22"/>
        </w:rPr>
        <w:t xml:space="preserve"> </w:t>
      </w:r>
      <w:r w:rsidR="003E4ABB" w:rsidRPr="00CD1588">
        <w:rPr>
          <w:rFonts w:ascii="Times New Roman" w:hAnsi="Times New Roman" w:cs="Times New Roman"/>
          <w:sz w:val="22"/>
        </w:rPr>
        <w:t>but</w:t>
      </w:r>
      <w:r w:rsidRPr="00CD1588">
        <w:rPr>
          <w:rFonts w:ascii="Times New Roman" w:hAnsi="Times New Roman" w:cs="Times New Roman"/>
          <w:sz w:val="22"/>
        </w:rPr>
        <w:t xml:space="preserve"> the QFFM model has a slight deviation as the flow rate increases.</w:t>
      </w:r>
      <w:r w:rsidR="00832A64" w:rsidRPr="00CD1588">
        <w:rPr>
          <w:rFonts w:ascii="Times New Roman" w:hAnsi="Times New Roman" w:cs="Times New Roman"/>
          <w:sz w:val="22"/>
        </w:rPr>
        <w:t xml:space="preserve"> This deviation is caused by </w:t>
      </w:r>
      <w:r w:rsidR="00832A64" w:rsidRPr="00CD1588">
        <w:rPr>
          <w:rFonts w:ascii="Times New Roman" w:hAnsi="Times New Roman" w:cs="Times New Roman"/>
          <w:i/>
          <w:sz w:val="22"/>
        </w:rPr>
        <w:t>kinetic</w:t>
      </w:r>
      <w:r w:rsidR="00832A64" w:rsidRPr="00CD1588">
        <w:rPr>
          <w:rFonts w:ascii="Times New Roman" w:hAnsi="Times New Roman" w:cs="Times New Roman"/>
          <w:sz w:val="22"/>
        </w:rPr>
        <w:t xml:space="preserve"> contributions as the modified Reynolds number increases</w:t>
      </w:r>
      <w:r w:rsidR="00135AA6">
        <w:rPr>
          <w:rFonts w:ascii="Times New Roman" w:hAnsi="Times New Roman" w:cs="Times New Roman"/>
          <w:sz w:val="22"/>
        </w:rPr>
        <w:t>. Such contributions</w:t>
      </w:r>
      <w:r w:rsidR="00832A64" w:rsidRPr="00CD1588">
        <w:rPr>
          <w:rFonts w:ascii="Times New Roman" w:hAnsi="Times New Roman" w:cs="Times New Roman"/>
          <w:sz w:val="22"/>
        </w:rPr>
        <w:t xml:space="preserve"> are not recognized by Poiseuille’s model since it </w:t>
      </w:r>
      <w:r w:rsidR="0088076A" w:rsidRPr="00CD1588">
        <w:rPr>
          <w:rFonts w:ascii="Times New Roman" w:hAnsi="Times New Roman" w:cs="Times New Roman"/>
          <w:sz w:val="22"/>
        </w:rPr>
        <w:t xml:space="preserve">does not contain a kinetic term, i.e. it only captures </w:t>
      </w:r>
      <w:r w:rsidR="0088076A" w:rsidRPr="00CD1588">
        <w:rPr>
          <w:rFonts w:ascii="Times New Roman" w:hAnsi="Times New Roman" w:cs="Times New Roman"/>
          <w:i/>
          <w:sz w:val="22"/>
        </w:rPr>
        <w:t>viscous</w:t>
      </w:r>
      <w:r w:rsidR="0088076A" w:rsidRPr="00CD1588">
        <w:rPr>
          <w:rFonts w:ascii="Times New Roman" w:hAnsi="Times New Roman" w:cs="Times New Roman"/>
          <w:sz w:val="22"/>
        </w:rPr>
        <w:t xml:space="preserve"> components of energy</w:t>
      </w:r>
      <w:r w:rsidR="00CC0021" w:rsidRPr="00CD1588">
        <w:rPr>
          <w:rFonts w:ascii="Times New Roman" w:hAnsi="Times New Roman" w:cs="Times New Roman"/>
          <w:sz w:val="22"/>
        </w:rPr>
        <w:t xml:space="preserve"> dissipation.</w:t>
      </w:r>
      <w:r w:rsidR="007C3B59" w:rsidRPr="00CD1588">
        <w:rPr>
          <w:rFonts w:ascii="Times New Roman" w:hAnsi="Times New Roman" w:cs="Times New Roman"/>
          <w:sz w:val="22"/>
        </w:rPr>
        <w:t xml:space="preserve"> Accordingly, as shown in the plot, the QFFM is</w:t>
      </w:r>
      <w:r w:rsidR="004D40BD" w:rsidRPr="00CD1588">
        <w:rPr>
          <w:rFonts w:ascii="Times New Roman" w:hAnsi="Times New Roman" w:cs="Times New Roman"/>
          <w:sz w:val="22"/>
        </w:rPr>
        <w:t xml:space="preserve"> virtually</w:t>
      </w:r>
      <w:r w:rsidR="007C3B59" w:rsidRPr="00CD1588">
        <w:rPr>
          <w:rFonts w:ascii="Times New Roman" w:hAnsi="Times New Roman" w:cs="Times New Roman"/>
          <w:sz w:val="22"/>
        </w:rPr>
        <w:t xml:space="preserve"> equivalent to the Poiseuille model for flow in </w:t>
      </w:r>
      <w:r w:rsidR="007C3B59" w:rsidRPr="00F50108">
        <w:rPr>
          <w:rFonts w:ascii="Times New Roman" w:hAnsi="Times New Roman" w:cs="Times New Roman"/>
          <w:sz w:val="22"/>
        </w:rPr>
        <w:t xml:space="preserve">this </w:t>
      </w:r>
      <w:r w:rsidR="007C3B59" w:rsidRPr="00CD1588">
        <w:rPr>
          <w:rFonts w:ascii="Times New Roman" w:hAnsi="Times New Roman" w:cs="Times New Roman"/>
          <w:sz w:val="22"/>
        </w:rPr>
        <w:t xml:space="preserve">conduit when the fluid flow regime is confined to laminar and, moreover, is structured to capture kinetic contributions should the measured flow rates </w:t>
      </w:r>
      <w:r w:rsidR="007C3B59" w:rsidRPr="00CD1588">
        <w:rPr>
          <w:rFonts w:ascii="Times New Roman" w:hAnsi="Times New Roman" w:cs="Times New Roman"/>
          <w:i/>
          <w:sz w:val="22"/>
        </w:rPr>
        <w:t>reported for this packed conduit</w:t>
      </w:r>
      <w:r w:rsidR="007C3B59" w:rsidRPr="00CD1588">
        <w:rPr>
          <w:rFonts w:ascii="Times New Roman" w:hAnsi="Times New Roman" w:cs="Times New Roman"/>
          <w:sz w:val="22"/>
        </w:rPr>
        <w:t xml:space="preserve"> extend beyond the laminar flow regime, something Poiseuille is incapable of accomplishing.</w:t>
      </w:r>
    </w:p>
    <w:p w14:paraId="235DBDF3" w14:textId="77777777" w:rsidR="004D40BD" w:rsidRPr="00CD1588" w:rsidRDefault="004D40BD" w:rsidP="00156BBE">
      <w:pPr>
        <w:pStyle w:val="ListParagraph"/>
        <w:ind w:firstLine="0"/>
        <w:rPr>
          <w:rFonts w:ascii="Times New Roman" w:hAnsi="Times New Roman" w:cs="Times New Roman"/>
          <w:sz w:val="22"/>
        </w:rPr>
      </w:pPr>
    </w:p>
    <w:p w14:paraId="6EE8CEC7" w14:textId="77777777" w:rsidR="0032225B" w:rsidRPr="00CD1588" w:rsidRDefault="0032225B" w:rsidP="00966624">
      <w:pPr>
        <w:ind w:firstLine="0"/>
        <w:rPr>
          <w:sz w:val="22"/>
        </w:rPr>
      </w:pPr>
    </w:p>
    <w:p w14:paraId="06A82AC6" w14:textId="6D0A99C0" w:rsidR="007B65F3" w:rsidRDefault="001A31F7" w:rsidP="00966624">
      <w:pPr>
        <w:ind w:firstLine="0"/>
        <w:rPr>
          <w:sz w:val="22"/>
        </w:rPr>
      </w:pPr>
      <w:r w:rsidRPr="00CD1588">
        <w:rPr>
          <w:sz w:val="22"/>
        </w:rPr>
        <w:t>Fig A-1</w:t>
      </w:r>
    </w:p>
    <w:p w14:paraId="41386A9D" w14:textId="77777777" w:rsidR="00FC612B" w:rsidRDefault="00FC612B" w:rsidP="00966624">
      <w:pPr>
        <w:ind w:firstLine="0"/>
        <w:rPr>
          <w:sz w:val="22"/>
        </w:rPr>
      </w:pPr>
    </w:p>
    <w:p w14:paraId="3DBE6243" w14:textId="5F7B7C6A" w:rsidR="004F5AB2" w:rsidRPr="00CD1588" w:rsidRDefault="00FC612B" w:rsidP="00966624">
      <w:pPr>
        <w:ind w:firstLine="0"/>
        <w:rPr>
          <w:sz w:val="22"/>
        </w:rPr>
      </w:pPr>
      <w:r>
        <w:rPr>
          <w:noProof/>
        </w:rPr>
        <w:drawing>
          <wp:inline distT="0" distB="0" distL="0" distR="0" wp14:anchorId="1F60DE9A" wp14:editId="6F2D8AF2">
            <wp:extent cx="5943600" cy="2209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209165"/>
                    </a:xfrm>
                    <a:prstGeom prst="rect">
                      <a:avLst/>
                    </a:prstGeom>
                  </pic:spPr>
                </pic:pic>
              </a:graphicData>
            </a:graphic>
          </wp:inline>
        </w:drawing>
      </w:r>
    </w:p>
    <w:p w14:paraId="4AB95E66" w14:textId="3CAB9DE1" w:rsidR="00FC1BA8" w:rsidRPr="00CD1588" w:rsidRDefault="00FC1BA8" w:rsidP="00966624">
      <w:pPr>
        <w:ind w:firstLine="0"/>
        <w:rPr>
          <w:sz w:val="22"/>
        </w:rPr>
      </w:pPr>
    </w:p>
    <w:p w14:paraId="620C5E30" w14:textId="23664317" w:rsidR="007B65F3" w:rsidRPr="00CD1588" w:rsidRDefault="007B65F3" w:rsidP="00D47DBE">
      <w:pPr>
        <w:ind w:firstLine="0"/>
        <w:jc w:val="center"/>
        <w:rPr>
          <w:sz w:val="22"/>
        </w:rPr>
      </w:pPr>
    </w:p>
    <w:p w14:paraId="57265DF7" w14:textId="77777777" w:rsidR="00C334CC" w:rsidRPr="00CD1588" w:rsidRDefault="00C334CC" w:rsidP="006C76E1">
      <w:pPr>
        <w:ind w:firstLine="0"/>
        <w:rPr>
          <w:sz w:val="22"/>
        </w:rPr>
      </w:pPr>
    </w:p>
    <w:p w14:paraId="12A3CFAC" w14:textId="77777777" w:rsidR="0081506F" w:rsidRDefault="0081506F" w:rsidP="006C76E1">
      <w:pPr>
        <w:ind w:firstLine="0"/>
        <w:rPr>
          <w:sz w:val="22"/>
        </w:rPr>
      </w:pPr>
    </w:p>
    <w:p w14:paraId="43585002" w14:textId="77777777" w:rsidR="00560E86" w:rsidRDefault="00560E86" w:rsidP="006C76E1">
      <w:pPr>
        <w:ind w:firstLine="0"/>
        <w:rPr>
          <w:sz w:val="22"/>
        </w:rPr>
      </w:pPr>
    </w:p>
    <w:p w14:paraId="651EE94D" w14:textId="77777777" w:rsidR="00560E86" w:rsidRPr="00CD1588" w:rsidRDefault="00560E86" w:rsidP="006C76E1">
      <w:pPr>
        <w:ind w:firstLine="0"/>
        <w:rPr>
          <w:sz w:val="22"/>
        </w:rPr>
      </w:pPr>
    </w:p>
    <w:p w14:paraId="4F8069AF" w14:textId="77777777" w:rsidR="00560E86" w:rsidRPr="00CD1588" w:rsidRDefault="00560E8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Quantification of the embedded discrepancy in the reported experiment (Fig. A-2).</w:t>
      </w:r>
    </w:p>
    <w:p w14:paraId="0C63363E" w14:textId="77777777" w:rsidR="00560E86" w:rsidRPr="00CD1588" w:rsidRDefault="00560E86" w:rsidP="00560E86">
      <w:pPr>
        <w:ind w:left="720" w:firstLine="0"/>
        <w:rPr>
          <w:rFonts w:ascii="Times New Roman" w:hAnsi="Times New Roman" w:cs="Times New Roman"/>
          <w:b/>
          <w:sz w:val="22"/>
        </w:rPr>
      </w:pPr>
    </w:p>
    <w:p w14:paraId="48D99A73" w14:textId="2C39ACB4" w:rsidR="00551AA6" w:rsidRDefault="00560E86" w:rsidP="00FC612B">
      <w:pPr>
        <w:ind w:left="720" w:firstLine="0"/>
        <w:rPr>
          <w:rFonts w:ascii="Times New Roman" w:hAnsi="Times New Roman" w:cs="Times New Roman"/>
          <w:sz w:val="22"/>
        </w:rPr>
      </w:pPr>
      <w:r w:rsidRPr="00CD1588">
        <w:rPr>
          <w:rFonts w:ascii="Times New Roman" w:hAnsi="Times New Roman" w:cs="Times New Roman"/>
          <w:sz w:val="22"/>
        </w:rPr>
        <w:t>In our Fig.A-2 herein, we include the raw data provided in the paper as our baseline and we use our QFFM, again in a quadratic frame of reference, to demonstrate the discrepancy embedded in the reported data for the packed conduit. In addition, we also show the QFFM corrected data by using its inherent architectural design to identify the correct combination of the packed conduit sensitive variables of particle sphericity (</w:t>
      </w:r>
      <w:r w:rsidRPr="00CD1588">
        <w:rPr>
          <w:rFonts w:ascii="Symbol" w:hAnsi="Symbol" w:cs="Times New Roman"/>
          <w:sz w:val="22"/>
        </w:rPr>
        <w:t></w:t>
      </w:r>
      <w:r w:rsidRPr="00CD1588">
        <w:rPr>
          <w:rFonts w:ascii="Times New Roman" w:hAnsi="Times New Roman" w:cs="Times New Roman"/>
          <w:sz w:val="22"/>
          <w:vertAlign w:val="subscript"/>
        </w:rPr>
        <w:t>p</w:t>
      </w:r>
      <w:r w:rsidRPr="00CD1588">
        <w:rPr>
          <w:rFonts w:ascii="Times New Roman" w:hAnsi="Times New Roman" w:cs="Times New Roman"/>
          <w:sz w:val="22"/>
        </w:rPr>
        <w:t>), spherical particle diameter equivalent (d</w:t>
      </w:r>
      <w:r w:rsidRPr="00CD1588">
        <w:rPr>
          <w:rFonts w:ascii="Times New Roman" w:hAnsi="Times New Roman" w:cs="Times New Roman"/>
          <w:sz w:val="22"/>
          <w:vertAlign w:val="subscript"/>
        </w:rPr>
        <w:t>p</w:t>
      </w:r>
      <w:r w:rsidRPr="00CD1588">
        <w:rPr>
          <w:rFonts w:ascii="Times New Roman" w:hAnsi="Times New Roman" w:cs="Times New Roman"/>
          <w:sz w:val="22"/>
        </w:rPr>
        <w:t>),</w:t>
      </w:r>
      <w:r w:rsidR="007C1AB6" w:rsidRPr="007C1AB6">
        <w:rPr>
          <w:rFonts w:ascii="Calibri" w:hAnsi="Calibri" w:cs="Calibri"/>
          <w:color w:val="000000"/>
          <w:sz w:val="20"/>
          <w:szCs w:val="20"/>
        </w:rPr>
        <w:t xml:space="preserve"> </w:t>
      </w:r>
      <w:r w:rsidR="007C1AB6">
        <w:rPr>
          <w:rFonts w:ascii="Calibri" w:hAnsi="Calibri" w:cs="Calibri"/>
          <w:color w:val="000000"/>
          <w:sz w:val="20"/>
          <w:szCs w:val="20"/>
        </w:rPr>
        <w:t>channel wall roughness profile</w:t>
      </w:r>
      <w:r w:rsidR="007C1AB6">
        <w:rPr>
          <w:rFonts w:ascii="Times New Roman" w:hAnsi="Times New Roman" w:cs="Times New Roman"/>
          <w:sz w:val="22"/>
        </w:rPr>
        <w:t xml:space="preserve"> </w:t>
      </w:r>
      <w:r w:rsidR="009B2D2C">
        <w:rPr>
          <w:rFonts w:ascii="Times New Roman" w:hAnsi="Times New Roman" w:cs="Times New Roman"/>
          <w:sz w:val="22"/>
        </w:rPr>
        <w:t>(</w:t>
      </w:r>
      <w:r w:rsidR="009B2D2C" w:rsidRPr="007C1AB6">
        <w:rPr>
          <w:rFonts w:ascii="Symbol" w:hAnsi="Symbol" w:cs="Times New Roman"/>
          <w:sz w:val="22"/>
        </w:rPr>
        <w:t></w:t>
      </w:r>
      <w:r w:rsidR="007C1AB6">
        <w:rPr>
          <w:rFonts w:ascii="Times New Roman" w:hAnsi="Times New Roman" w:cs="Times New Roman"/>
          <w:sz w:val="22"/>
          <w:vertAlign w:val="subscript"/>
        </w:rPr>
        <w:t>w</w:t>
      </w:r>
      <w:r w:rsidR="009B2D2C">
        <w:rPr>
          <w:rFonts w:ascii="Times New Roman" w:hAnsi="Times New Roman" w:cs="Times New Roman"/>
          <w:sz w:val="22"/>
        </w:rPr>
        <w:t>)</w:t>
      </w:r>
      <w:r w:rsidR="007C1AB6">
        <w:rPr>
          <w:rFonts w:ascii="Times New Roman" w:hAnsi="Times New Roman" w:cs="Times New Roman"/>
          <w:sz w:val="22"/>
        </w:rPr>
        <w:t>,</w:t>
      </w:r>
      <w:r w:rsidRPr="00CD1588">
        <w:rPr>
          <w:rFonts w:ascii="Times New Roman" w:hAnsi="Times New Roman" w:cs="Times New Roman"/>
          <w:sz w:val="22"/>
        </w:rPr>
        <w:t xml:space="preserve"> and conduit external porosity (</w:t>
      </w:r>
      <w:r w:rsidRPr="00CD1588">
        <w:rPr>
          <w:rFonts w:ascii="Symbol" w:hAnsi="Symbol" w:cs="Times New Roman"/>
          <w:sz w:val="22"/>
        </w:rPr>
        <w:t></w:t>
      </w:r>
      <w:r w:rsidRPr="00CD1588">
        <w:rPr>
          <w:rFonts w:ascii="Times New Roman" w:hAnsi="Times New Roman" w:cs="Times New Roman"/>
          <w:sz w:val="22"/>
          <w:vertAlign w:val="subscript"/>
        </w:rPr>
        <w:t>0</w:t>
      </w:r>
      <w:r w:rsidRPr="00CD1588">
        <w:rPr>
          <w:rFonts w:ascii="Times New Roman" w:hAnsi="Times New Roman" w:cs="Times New Roman"/>
          <w:sz w:val="22"/>
        </w:rPr>
        <w:t>), underlying the reported values for pressure gradient and fluid flow rate. Finally, in addition to the correlation shown between the reported results and the QFFM c</w:t>
      </w:r>
      <w:r w:rsidR="009B2D2C">
        <w:rPr>
          <w:rFonts w:ascii="Times New Roman" w:hAnsi="Times New Roman" w:cs="Times New Roman"/>
          <w:sz w:val="22"/>
        </w:rPr>
        <w:t>orrected results, we include a Q</w:t>
      </w:r>
      <w:r w:rsidRPr="00CD1588">
        <w:rPr>
          <w:rFonts w:ascii="Times New Roman" w:hAnsi="Times New Roman" w:cs="Times New Roman"/>
          <w:sz w:val="22"/>
        </w:rPr>
        <w:t xml:space="preserve"> modified Ergun model equivalent with identified viscous and kinetic constants of A and B, respectively.</w:t>
      </w:r>
    </w:p>
    <w:p w14:paraId="56F004E8" w14:textId="77777777" w:rsidR="00FC612B" w:rsidRPr="00FC612B" w:rsidRDefault="00FC612B" w:rsidP="00FC612B">
      <w:pPr>
        <w:ind w:left="720" w:firstLine="0"/>
        <w:rPr>
          <w:rFonts w:ascii="Times New Roman" w:hAnsi="Times New Roman" w:cs="Times New Roman"/>
          <w:sz w:val="22"/>
        </w:rPr>
      </w:pPr>
    </w:p>
    <w:p w14:paraId="2A7E7DB6" w14:textId="4A3C8A3A" w:rsidR="001A31F7" w:rsidRDefault="006C76E1" w:rsidP="006C76E1">
      <w:pPr>
        <w:ind w:firstLine="0"/>
        <w:rPr>
          <w:sz w:val="22"/>
        </w:rPr>
      </w:pPr>
      <w:r w:rsidRPr="00CD1588">
        <w:rPr>
          <w:sz w:val="22"/>
        </w:rPr>
        <w:t>Fig. A-2</w:t>
      </w:r>
    </w:p>
    <w:p w14:paraId="205FA2DE" w14:textId="77777777" w:rsidR="007942EF" w:rsidRDefault="007942EF" w:rsidP="006C76E1">
      <w:pPr>
        <w:ind w:firstLine="0"/>
        <w:rPr>
          <w:sz w:val="22"/>
        </w:rPr>
      </w:pPr>
    </w:p>
    <w:p w14:paraId="0EC5CF1B" w14:textId="0FF7E6A8" w:rsidR="00BF54F9" w:rsidRPr="00CD1588" w:rsidRDefault="007942EF" w:rsidP="006C76E1">
      <w:pPr>
        <w:ind w:firstLine="0"/>
        <w:rPr>
          <w:sz w:val="22"/>
        </w:rPr>
      </w:pPr>
      <w:r>
        <w:rPr>
          <w:noProof/>
        </w:rPr>
        <w:drawing>
          <wp:inline distT="0" distB="0" distL="0" distR="0" wp14:anchorId="7A52772C" wp14:editId="42C77E0A">
            <wp:extent cx="5629110" cy="43878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26608" cy="4385869"/>
                    </a:xfrm>
                    <a:prstGeom prst="rect">
                      <a:avLst/>
                    </a:prstGeom>
                  </pic:spPr>
                </pic:pic>
              </a:graphicData>
            </a:graphic>
          </wp:inline>
        </w:drawing>
      </w:r>
    </w:p>
    <w:p w14:paraId="3D30B82F" w14:textId="079F02B7" w:rsidR="003B1FA6" w:rsidRDefault="00575E0E" w:rsidP="00575E0E">
      <w:pPr>
        <w:ind w:firstLine="0"/>
        <w:rPr>
          <w:sz w:val="22"/>
        </w:rPr>
      </w:pPr>
      <w:r w:rsidRPr="00CD1588">
        <w:rPr>
          <w:sz w:val="22"/>
        </w:rPr>
        <w:t>In the case of</w:t>
      </w:r>
      <w:r w:rsidR="00275235">
        <w:rPr>
          <w:sz w:val="22"/>
        </w:rPr>
        <w:t xml:space="preserve"> the experiment containing the 8 mm particles</w:t>
      </w:r>
      <w:r w:rsidRPr="00CD1588">
        <w:rPr>
          <w:sz w:val="22"/>
        </w:rPr>
        <w:t>, our analysis demonstrates that while the particle shape was relatively close to that of a perfect sphere (</w:t>
      </w:r>
      <w:r w:rsidRPr="00CD1588">
        <w:rPr>
          <w:rFonts w:ascii="Symbol" w:hAnsi="Symbol"/>
          <w:sz w:val="22"/>
        </w:rPr>
        <w:t></w:t>
      </w:r>
      <w:r w:rsidRPr="00CD1588">
        <w:rPr>
          <w:rFonts w:ascii="Stencil" w:hAnsi="Stencil"/>
          <w:sz w:val="22"/>
          <w:vertAlign w:val="subscript"/>
        </w:rPr>
        <w:t>p</w:t>
      </w:r>
      <w:r w:rsidR="00411BA1">
        <w:rPr>
          <w:sz w:val="22"/>
        </w:rPr>
        <w:t xml:space="preserve"> = 0.98</w:t>
      </w:r>
      <w:r w:rsidR="001B5026">
        <w:rPr>
          <w:sz w:val="22"/>
        </w:rPr>
        <w:t>2</w:t>
      </w:r>
      <w:r w:rsidRPr="00CD1588">
        <w:rPr>
          <w:sz w:val="22"/>
        </w:rPr>
        <w:t xml:space="preserve">), </w:t>
      </w:r>
      <w:r w:rsidR="00C4159D">
        <w:rPr>
          <w:sz w:val="22"/>
        </w:rPr>
        <w:t>it</w:t>
      </w:r>
      <w:r w:rsidR="00411BA1">
        <w:rPr>
          <w:sz w:val="22"/>
        </w:rPr>
        <w:t xml:space="preserve"> is 1.8</w:t>
      </w:r>
      <w:r w:rsidR="001472E0">
        <w:rPr>
          <w:sz w:val="22"/>
        </w:rPr>
        <w:t xml:space="preserve"> % lower than reported.</w:t>
      </w:r>
      <w:r w:rsidR="0080025D">
        <w:rPr>
          <w:sz w:val="22"/>
        </w:rPr>
        <w:t xml:space="preserve"> </w:t>
      </w:r>
      <w:r w:rsidR="007B63AE" w:rsidRPr="00CD1588">
        <w:rPr>
          <w:sz w:val="22"/>
        </w:rPr>
        <w:t xml:space="preserve">The external </w:t>
      </w:r>
      <w:r w:rsidR="00411BA1">
        <w:rPr>
          <w:sz w:val="22"/>
        </w:rPr>
        <w:t>porosity was 48</w:t>
      </w:r>
      <w:r w:rsidR="007B63AE">
        <w:rPr>
          <w:sz w:val="22"/>
        </w:rPr>
        <w:t xml:space="preserve">%, which is </w:t>
      </w:r>
      <w:r w:rsidR="00411BA1">
        <w:rPr>
          <w:sz w:val="22"/>
        </w:rPr>
        <w:t>6.25</w:t>
      </w:r>
      <w:r w:rsidR="007B63AE" w:rsidRPr="00CD1588">
        <w:rPr>
          <w:sz w:val="22"/>
        </w:rPr>
        <w:t xml:space="preserve"> % larger than that reported by the authors. </w:t>
      </w:r>
      <w:r w:rsidR="007B63AE">
        <w:rPr>
          <w:sz w:val="22"/>
        </w:rPr>
        <w:t xml:space="preserve">Note that the </w:t>
      </w:r>
      <w:r w:rsidR="00024B9A">
        <w:rPr>
          <w:sz w:val="22"/>
        </w:rPr>
        <w:t xml:space="preserve">conduit </w:t>
      </w:r>
      <w:r w:rsidRPr="00CD1588">
        <w:rPr>
          <w:sz w:val="22"/>
        </w:rPr>
        <w:t xml:space="preserve">to particle </w:t>
      </w:r>
      <w:r w:rsidR="00024B9A">
        <w:rPr>
          <w:sz w:val="22"/>
        </w:rPr>
        <w:t>diameter</w:t>
      </w:r>
      <w:r w:rsidRPr="00CD1588">
        <w:rPr>
          <w:sz w:val="22"/>
        </w:rPr>
        <w:t xml:space="preserve"> ratio (D/d</w:t>
      </w:r>
      <w:r w:rsidRPr="00CD1588">
        <w:rPr>
          <w:sz w:val="22"/>
          <w:vertAlign w:val="subscript"/>
        </w:rPr>
        <w:t>pm</w:t>
      </w:r>
      <w:r w:rsidR="00411BA1">
        <w:rPr>
          <w:sz w:val="22"/>
        </w:rPr>
        <w:t>) = 9.25</w:t>
      </w:r>
      <w:r w:rsidRPr="00CD1588">
        <w:rPr>
          <w:sz w:val="22"/>
        </w:rPr>
        <w:t xml:space="preserve"> was relatively </w:t>
      </w:r>
      <w:r w:rsidR="00411BA1">
        <w:rPr>
          <w:sz w:val="22"/>
        </w:rPr>
        <w:t>small</w:t>
      </w:r>
      <w:r w:rsidRPr="00CD1588">
        <w:rPr>
          <w:sz w:val="22"/>
        </w:rPr>
        <w:t xml:space="preserve"> corresponding to the relativ</w:t>
      </w:r>
      <w:r w:rsidR="001B5026">
        <w:rPr>
          <w:sz w:val="22"/>
        </w:rPr>
        <w:t xml:space="preserve">ely low coefficient value of </w:t>
      </w:r>
      <w:r w:rsidR="00411BA1">
        <w:rPr>
          <w:sz w:val="22"/>
        </w:rPr>
        <w:t>0.48</w:t>
      </w:r>
      <w:r w:rsidR="007B63AE">
        <w:rPr>
          <w:sz w:val="22"/>
        </w:rPr>
        <w:t xml:space="preserve"> for </w:t>
      </w:r>
      <w:r w:rsidR="007B63AE" w:rsidRPr="007E66FF">
        <w:rPr>
          <w:rFonts w:ascii="Symbol" w:hAnsi="Symbol"/>
          <w:sz w:val="22"/>
        </w:rPr>
        <w:t></w:t>
      </w:r>
      <w:r w:rsidR="007E66FF">
        <w:rPr>
          <w:sz w:val="22"/>
          <w:vertAlign w:val="subscript"/>
        </w:rPr>
        <w:t>w</w:t>
      </w:r>
      <w:r w:rsidRPr="00CD1588">
        <w:rPr>
          <w:sz w:val="22"/>
        </w:rPr>
        <w:t xml:space="preserve"> in the QFFM.  </w:t>
      </w:r>
      <w:r w:rsidR="007B63AE">
        <w:rPr>
          <w:sz w:val="22"/>
        </w:rPr>
        <w:t>Finally</w:t>
      </w:r>
      <w:r w:rsidRPr="00CD1588">
        <w:rPr>
          <w:sz w:val="22"/>
        </w:rPr>
        <w:t xml:space="preserve">, </w:t>
      </w:r>
      <w:r w:rsidR="005D728B">
        <w:rPr>
          <w:sz w:val="22"/>
        </w:rPr>
        <w:t>although</w:t>
      </w:r>
      <w:r w:rsidRPr="00CD1588">
        <w:rPr>
          <w:sz w:val="22"/>
        </w:rPr>
        <w:t xml:space="preserve"> our</w:t>
      </w:r>
      <w:r w:rsidR="007B63AE">
        <w:rPr>
          <w:sz w:val="22"/>
        </w:rPr>
        <w:t xml:space="preserve"> Q</w:t>
      </w:r>
      <w:r w:rsidRPr="00CD1588">
        <w:rPr>
          <w:sz w:val="22"/>
        </w:rPr>
        <w:t xml:space="preserve"> modified</w:t>
      </w:r>
      <w:r w:rsidR="00411BA1">
        <w:rPr>
          <w:sz w:val="22"/>
        </w:rPr>
        <w:t xml:space="preserve"> Ergun constants </w:t>
      </w:r>
      <w:r w:rsidR="005D728B">
        <w:rPr>
          <w:sz w:val="22"/>
        </w:rPr>
        <w:t>are</w:t>
      </w:r>
      <w:r w:rsidR="00411BA1">
        <w:rPr>
          <w:sz w:val="22"/>
        </w:rPr>
        <w:t xml:space="preserve"> 268 and 2.13</w:t>
      </w:r>
      <w:r w:rsidRPr="00CD1588">
        <w:rPr>
          <w:sz w:val="22"/>
        </w:rPr>
        <w:t xml:space="preserve"> for A and B, respectively, there was a relatively low, yet significant, kinetic contribution to energy</w:t>
      </w:r>
      <w:r w:rsidR="005D728B">
        <w:rPr>
          <w:sz w:val="22"/>
        </w:rPr>
        <w:t xml:space="preserve"> dissipation in this experiment because all the measurements were taken in the turbulent region of the fluid flow regime.</w:t>
      </w:r>
    </w:p>
    <w:p w14:paraId="7265489B" w14:textId="5D16AC1D" w:rsidR="004F5AB2" w:rsidRPr="00CD1588" w:rsidRDefault="00082CCB" w:rsidP="00575E0E">
      <w:pPr>
        <w:ind w:firstLine="0"/>
        <w:rPr>
          <w:sz w:val="22"/>
        </w:rPr>
      </w:pPr>
      <w:r>
        <w:rPr>
          <w:noProof/>
        </w:rPr>
        <w:lastRenderedPageBreak/>
        <w:drawing>
          <wp:inline distT="0" distB="0" distL="0" distR="0" wp14:anchorId="49D5BEDC" wp14:editId="0F296041">
            <wp:extent cx="5943600" cy="451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518025"/>
                    </a:xfrm>
                    <a:prstGeom prst="rect">
                      <a:avLst/>
                    </a:prstGeom>
                  </pic:spPr>
                </pic:pic>
              </a:graphicData>
            </a:graphic>
          </wp:inline>
        </w:drawing>
      </w:r>
    </w:p>
    <w:p w14:paraId="689457B3" w14:textId="3F8451A5" w:rsidR="004C285B" w:rsidRPr="00CD1588" w:rsidRDefault="004C285B" w:rsidP="006C76E1">
      <w:pPr>
        <w:ind w:firstLine="0"/>
        <w:rPr>
          <w:sz w:val="22"/>
        </w:rPr>
      </w:pPr>
    </w:p>
    <w:p w14:paraId="59D4FB1A" w14:textId="40E71554" w:rsidR="00E95CCB" w:rsidRPr="00CD1588" w:rsidRDefault="00E95CCB" w:rsidP="006C76E1">
      <w:pPr>
        <w:ind w:firstLine="0"/>
        <w:rPr>
          <w:sz w:val="22"/>
        </w:rPr>
      </w:pPr>
    </w:p>
    <w:p w14:paraId="45AA060C" w14:textId="77777777" w:rsidR="00CA6FAD" w:rsidRPr="00CD1588" w:rsidRDefault="00CA6FAD" w:rsidP="006C76E1">
      <w:pPr>
        <w:ind w:firstLine="0"/>
        <w:rPr>
          <w:sz w:val="22"/>
        </w:rPr>
      </w:pPr>
    </w:p>
    <w:p w14:paraId="436E14BC" w14:textId="34DF2645" w:rsidR="008D5F71" w:rsidRDefault="00575E0E" w:rsidP="008D5F71">
      <w:pPr>
        <w:ind w:firstLine="0"/>
        <w:rPr>
          <w:sz w:val="22"/>
        </w:rPr>
      </w:pPr>
      <w:r w:rsidRPr="00CD1588">
        <w:rPr>
          <w:sz w:val="22"/>
        </w:rPr>
        <w:t>In the case of</w:t>
      </w:r>
      <w:r w:rsidR="00F06158">
        <w:rPr>
          <w:sz w:val="22"/>
        </w:rPr>
        <w:t xml:space="preserve"> the experiment containing the 11 mm particles</w:t>
      </w:r>
      <w:r w:rsidRPr="00CD1588">
        <w:rPr>
          <w:sz w:val="22"/>
        </w:rPr>
        <w:t>, our analysis demonstrate</w:t>
      </w:r>
      <w:r w:rsidR="000E43AA">
        <w:rPr>
          <w:sz w:val="22"/>
        </w:rPr>
        <w:t xml:space="preserve">s that the particles were </w:t>
      </w:r>
      <w:r w:rsidR="00F06158">
        <w:rPr>
          <w:sz w:val="22"/>
        </w:rPr>
        <w:t>almost completely spherical</w:t>
      </w:r>
      <w:r w:rsidRPr="00CD1588">
        <w:rPr>
          <w:sz w:val="22"/>
        </w:rPr>
        <w:t xml:space="preserve"> (</w:t>
      </w:r>
      <w:r w:rsidRPr="00CD1588">
        <w:rPr>
          <w:rFonts w:ascii="Symbol" w:hAnsi="Symbol"/>
          <w:sz w:val="22"/>
        </w:rPr>
        <w:t></w:t>
      </w:r>
      <w:r w:rsidRPr="00CD1588">
        <w:rPr>
          <w:rFonts w:ascii="Stencil" w:hAnsi="Stencil"/>
          <w:sz w:val="22"/>
          <w:vertAlign w:val="subscript"/>
        </w:rPr>
        <w:t>p</w:t>
      </w:r>
      <w:r w:rsidR="00F06158">
        <w:rPr>
          <w:sz w:val="22"/>
        </w:rPr>
        <w:t xml:space="preserve"> = 0.99</w:t>
      </w:r>
      <w:r w:rsidRPr="00CD1588">
        <w:rPr>
          <w:sz w:val="22"/>
        </w:rPr>
        <w:t xml:space="preserve">), </w:t>
      </w:r>
      <w:r w:rsidR="0080025D">
        <w:rPr>
          <w:sz w:val="22"/>
        </w:rPr>
        <w:t xml:space="preserve">which is </w:t>
      </w:r>
      <w:r w:rsidR="00F06158">
        <w:rPr>
          <w:sz w:val="22"/>
        </w:rPr>
        <w:t>1</w:t>
      </w:r>
      <w:r w:rsidR="0080025D">
        <w:rPr>
          <w:sz w:val="22"/>
        </w:rPr>
        <w:t xml:space="preserve"> % </w:t>
      </w:r>
      <w:r w:rsidR="004517AB">
        <w:rPr>
          <w:sz w:val="22"/>
        </w:rPr>
        <w:t>lower</w:t>
      </w:r>
      <w:r w:rsidR="000E43AA">
        <w:rPr>
          <w:sz w:val="22"/>
        </w:rPr>
        <w:t xml:space="preserve"> than reported.</w:t>
      </w:r>
      <w:r w:rsidR="0080025D">
        <w:rPr>
          <w:sz w:val="22"/>
        </w:rPr>
        <w:t xml:space="preserve"> </w:t>
      </w:r>
      <w:r w:rsidR="00F06158">
        <w:rPr>
          <w:sz w:val="22"/>
        </w:rPr>
        <w:t>The external porosity was 46.7%, which is 3.6</w:t>
      </w:r>
      <w:r w:rsidR="000E43AA" w:rsidRPr="00CD1588">
        <w:rPr>
          <w:sz w:val="22"/>
        </w:rPr>
        <w:t xml:space="preserve"> % larger than that reported by the authors.</w:t>
      </w:r>
      <w:r w:rsidR="000E43AA">
        <w:rPr>
          <w:sz w:val="22"/>
        </w:rPr>
        <w:t xml:space="preserve"> Note that</w:t>
      </w:r>
      <w:r w:rsidR="004B5914">
        <w:rPr>
          <w:sz w:val="22"/>
        </w:rPr>
        <w:t xml:space="preserve"> conduit</w:t>
      </w:r>
      <w:r w:rsidRPr="00CD1588">
        <w:rPr>
          <w:sz w:val="22"/>
        </w:rPr>
        <w:t xml:space="preserve"> to particle </w:t>
      </w:r>
      <w:r w:rsidR="004B5914">
        <w:rPr>
          <w:sz w:val="22"/>
        </w:rPr>
        <w:t>diameter</w:t>
      </w:r>
      <w:r w:rsidRPr="00CD1588">
        <w:rPr>
          <w:sz w:val="22"/>
        </w:rPr>
        <w:t xml:space="preserve"> ratio (D/d</w:t>
      </w:r>
      <w:r w:rsidRPr="00CD1588">
        <w:rPr>
          <w:sz w:val="22"/>
          <w:vertAlign w:val="subscript"/>
        </w:rPr>
        <w:t>pm</w:t>
      </w:r>
      <w:r w:rsidR="00F06158">
        <w:rPr>
          <w:sz w:val="22"/>
        </w:rPr>
        <w:t>) = 6.73</w:t>
      </w:r>
      <w:r w:rsidRPr="00CD1588">
        <w:rPr>
          <w:sz w:val="22"/>
        </w:rPr>
        <w:t xml:space="preserve"> was increa</w:t>
      </w:r>
      <w:r w:rsidR="00F06158">
        <w:rPr>
          <w:sz w:val="22"/>
        </w:rPr>
        <w:t>singly lower corresponding to a</w:t>
      </w:r>
      <w:r w:rsidRPr="00CD1588">
        <w:rPr>
          <w:sz w:val="22"/>
        </w:rPr>
        <w:t xml:space="preserve"> </w:t>
      </w:r>
      <w:r w:rsidR="00F06158">
        <w:rPr>
          <w:sz w:val="22"/>
        </w:rPr>
        <w:t xml:space="preserve">lower </w:t>
      </w:r>
      <w:r w:rsidR="004517AB">
        <w:rPr>
          <w:sz w:val="22"/>
        </w:rPr>
        <w:t xml:space="preserve">coefficient value of </w:t>
      </w:r>
      <w:r w:rsidR="00F06158">
        <w:rPr>
          <w:sz w:val="22"/>
        </w:rPr>
        <w:t>0.016</w:t>
      </w:r>
      <w:r w:rsidR="000E43AA">
        <w:rPr>
          <w:sz w:val="22"/>
        </w:rPr>
        <w:t xml:space="preserve"> for </w:t>
      </w:r>
      <w:r w:rsidR="000E43AA" w:rsidRPr="006D0C55">
        <w:rPr>
          <w:rFonts w:ascii="Symbol" w:hAnsi="Symbol"/>
          <w:sz w:val="22"/>
        </w:rPr>
        <w:t></w:t>
      </w:r>
      <w:r w:rsidR="006D0C55">
        <w:rPr>
          <w:sz w:val="22"/>
          <w:vertAlign w:val="subscript"/>
        </w:rPr>
        <w:t>w</w:t>
      </w:r>
      <w:r w:rsidRPr="00CD1588">
        <w:rPr>
          <w:sz w:val="22"/>
        </w:rPr>
        <w:t xml:space="preserve"> in the QFFM</w:t>
      </w:r>
      <w:r w:rsidR="004517AB">
        <w:rPr>
          <w:sz w:val="22"/>
        </w:rPr>
        <w:t xml:space="preserve">. </w:t>
      </w:r>
      <w:r w:rsidR="000E43AA">
        <w:rPr>
          <w:sz w:val="22"/>
        </w:rPr>
        <w:t>Finally</w:t>
      </w:r>
      <w:r w:rsidRPr="00CD1588">
        <w:rPr>
          <w:sz w:val="22"/>
        </w:rPr>
        <w:t xml:space="preserve">, </w:t>
      </w:r>
      <w:r w:rsidR="008D5F71">
        <w:rPr>
          <w:sz w:val="22"/>
        </w:rPr>
        <w:t>although</w:t>
      </w:r>
      <w:r w:rsidRPr="00CD1588">
        <w:rPr>
          <w:sz w:val="22"/>
        </w:rPr>
        <w:t xml:space="preserve"> our</w:t>
      </w:r>
      <w:r w:rsidR="000E43AA">
        <w:rPr>
          <w:sz w:val="22"/>
        </w:rPr>
        <w:t xml:space="preserve"> Q</w:t>
      </w:r>
      <w:r w:rsidRPr="00CD1588">
        <w:rPr>
          <w:sz w:val="22"/>
        </w:rPr>
        <w:t xml:space="preserve"> modified Ergun constants of 268 and </w:t>
      </w:r>
      <w:r w:rsidR="00F06158">
        <w:rPr>
          <w:sz w:val="22"/>
        </w:rPr>
        <w:t>1.59</w:t>
      </w:r>
      <w:r w:rsidRPr="00CD1588">
        <w:rPr>
          <w:sz w:val="22"/>
        </w:rPr>
        <w:t xml:space="preserve"> for A a</w:t>
      </w:r>
      <w:r w:rsidR="00F06158">
        <w:rPr>
          <w:sz w:val="22"/>
        </w:rPr>
        <w:t>nd B, respectively, there was a</w:t>
      </w:r>
      <w:r w:rsidRPr="00CD1588">
        <w:rPr>
          <w:sz w:val="22"/>
        </w:rPr>
        <w:t xml:space="preserve"> </w:t>
      </w:r>
      <w:r w:rsidR="00F06158">
        <w:rPr>
          <w:sz w:val="22"/>
        </w:rPr>
        <w:t>lower</w:t>
      </w:r>
      <w:r w:rsidRPr="00CD1588">
        <w:rPr>
          <w:sz w:val="22"/>
        </w:rPr>
        <w:t xml:space="preserve"> kinetic contribution to energy dissipation in this experiment</w:t>
      </w:r>
      <w:r w:rsidR="008D5F71">
        <w:rPr>
          <w:sz w:val="22"/>
        </w:rPr>
        <w:t xml:space="preserve"> because all the measurements were taken in the turbulent region of the fluid flow regime but the secondary wall effect was not as significant.</w:t>
      </w:r>
    </w:p>
    <w:p w14:paraId="0AFE1FF2" w14:textId="49CC9A77" w:rsidR="00575E0E" w:rsidRPr="00CD1588" w:rsidRDefault="00575E0E" w:rsidP="00575E0E">
      <w:pPr>
        <w:ind w:firstLine="0"/>
        <w:rPr>
          <w:sz w:val="22"/>
        </w:rPr>
      </w:pPr>
    </w:p>
    <w:p w14:paraId="26B6D5B3" w14:textId="51FF5D0D" w:rsidR="00CA6FAD" w:rsidRPr="00CD1588" w:rsidRDefault="00082CCB" w:rsidP="006C76E1">
      <w:pPr>
        <w:ind w:firstLine="0"/>
        <w:rPr>
          <w:sz w:val="22"/>
        </w:rPr>
      </w:pPr>
      <w:r>
        <w:rPr>
          <w:noProof/>
        </w:rPr>
        <w:lastRenderedPageBreak/>
        <w:drawing>
          <wp:inline distT="0" distB="0" distL="0" distR="0" wp14:anchorId="4CA19F87" wp14:editId="1F01FD28">
            <wp:extent cx="5943600" cy="4518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518025"/>
                    </a:xfrm>
                    <a:prstGeom prst="rect">
                      <a:avLst/>
                    </a:prstGeom>
                  </pic:spPr>
                </pic:pic>
              </a:graphicData>
            </a:graphic>
          </wp:inline>
        </w:drawing>
      </w:r>
    </w:p>
    <w:p w14:paraId="73C43B10" w14:textId="1A649931" w:rsidR="00BF54F9" w:rsidRPr="00CD1588" w:rsidRDefault="00BF54F9" w:rsidP="006C76E1">
      <w:pPr>
        <w:ind w:firstLine="0"/>
        <w:rPr>
          <w:sz w:val="22"/>
        </w:rPr>
      </w:pPr>
    </w:p>
    <w:p w14:paraId="4A1AD829" w14:textId="42D3AE8F" w:rsidR="00BF54F9" w:rsidRPr="00CD1588" w:rsidRDefault="00BF54F9" w:rsidP="006C76E1">
      <w:pPr>
        <w:ind w:firstLine="0"/>
        <w:rPr>
          <w:sz w:val="22"/>
        </w:rPr>
      </w:pPr>
    </w:p>
    <w:p w14:paraId="3EFB742F" w14:textId="494C85C3" w:rsidR="00CA6FAD" w:rsidRDefault="00CA6FAD" w:rsidP="006C76E1">
      <w:pPr>
        <w:ind w:firstLine="0"/>
        <w:rPr>
          <w:sz w:val="22"/>
        </w:rPr>
      </w:pPr>
    </w:p>
    <w:p w14:paraId="593B3C39" w14:textId="77777777" w:rsidR="00575E0E" w:rsidRDefault="00575E0E" w:rsidP="006C76E1">
      <w:pPr>
        <w:ind w:firstLine="0"/>
        <w:rPr>
          <w:sz w:val="22"/>
        </w:rPr>
      </w:pPr>
    </w:p>
    <w:p w14:paraId="49F56C99" w14:textId="332C9A7B" w:rsidR="009E4624" w:rsidRDefault="00575E0E" w:rsidP="009E4624">
      <w:pPr>
        <w:ind w:firstLine="0"/>
        <w:rPr>
          <w:sz w:val="22"/>
        </w:rPr>
      </w:pPr>
      <w:r w:rsidRPr="00CD1588">
        <w:rPr>
          <w:sz w:val="22"/>
        </w:rPr>
        <w:t>In the case of experiment</w:t>
      </w:r>
      <w:r w:rsidR="00CD0D19">
        <w:rPr>
          <w:sz w:val="22"/>
        </w:rPr>
        <w:t xml:space="preserve"> containing the 13 mm particles </w:t>
      </w:r>
      <w:r w:rsidRPr="00CD1588">
        <w:rPr>
          <w:sz w:val="22"/>
        </w:rPr>
        <w:t>, our analysis demons</w:t>
      </w:r>
      <w:r w:rsidR="00CD0D19">
        <w:rPr>
          <w:sz w:val="22"/>
        </w:rPr>
        <w:t>trates that the particles were</w:t>
      </w:r>
      <w:r w:rsidRPr="00CD1588">
        <w:rPr>
          <w:sz w:val="22"/>
        </w:rPr>
        <w:t xml:space="preserve"> more irregular in shape (</w:t>
      </w:r>
      <w:r w:rsidRPr="00CD1588">
        <w:rPr>
          <w:rFonts w:ascii="Symbol" w:hAnsi="Symbol"/>
          <w:sz w:val="22"/>
        </w:rPr>
        <w:t></w:t>
      </w:r>
      <w:r w:rsidRPr="00CD1588">
        <w:rPr>
          <w:rFonts w:ascii="Stencil" w:hAnsi="Stencil"/>
          <w:sz w:val="22"/>
          <w:vertAlign w:val="subscript"/>
        </w:rPr>
        <w:t>p</w:t>
      </w:r>
      <w:r w:rsidR="00CD0D19">
        <w:rPr>
          <w:sz w:val="22"/>
        </w:rPr>
        <w:t xml:space="preserve"> = 0.978</w:t>
      </w:r>
      <w:r w:rsidRPr="00CD1588">
        <w:rPr>
          <w:sz w:val="22"/>
        </w:rPr>
        <w:t xml:space="preserve">), </w:t>
      </w:r>
      <w:r w:rsidR="000D0767">
        <w:rPr>
          <w:sz w:val="22"/>
        </w:rPr>
        <w:t>which is</w:t>
      </w:r>
      <w:r w:rsidR="00CD0D19">
        <w:rPr>
          <w:sz w:val="22"/>
        </w:rPr>
        <w:t xml:space="preserve"> 2.2</w:t>
      </w:r>
      <w:r w:rsidR="0080025D">
        <w:rPr>
          <w:sz w:val="22"/>
        </w:rPr>
        <w:t xml:space="preserve"> % lower than reported,</w:t>
      </w:r>
      <w:r w:rsidR="00987B71">
        <w:rPr>
          <w:sz w:val="22"/>
        </w:rPr>
        <w:t xml:space="preserve"> but</w:t>
      </w:r>
      <w:r w:rsidR="00987B71" w:rsidRPr="00987B71">
        <w:rPr>
          <w:sz w:val="22"/>
        </w:rPr>
        <w:t xml:space="preserve"> </w:t>
      </w:r>
      <w:r w:rsidR="00CD0D19">
        <w:rPr>
          <w:sz w:val="22"/>
        </w:rPr>
        <w:t xml:space="preserve">the external porosity was 48.6 </w:t>
      </w:r>
      <w:r w:rsidR="00987B71">
        <w:rPr>
          <w:sz w:val="22"/>
        </w:rPr>
        <w:t xml:space="preserve">%, which is </w:t>
      </w:r>
      <w:r w:rsidR="00CD0D19">
        <w:rPr>
          <w:sz w:val="22"/>
        </w:rPr>
        <w:t>7.4</w:t>
      </w:r>
      <w:r w:rsidR="00987B71" w:rsidRPr="00CD1588">
        <w:rPr>
          <w:sz w:val="22"/>
        </w:rPr>
        <w:t xml:space="preserve"> % larger than that reported by the authors.</w:t>
      </w:r>
      <w:r w:rsidR="00987B71">
        <w:rPr>
          <w:sz w:val="22"/>
        </w:rPr>
        <w:t xml:space="preserve"> Note that </w:t>
      </w:r>
      <w:r w:rsidR="00DD4345">
        <w:rPr>
          <w:sz w:val="22"/>
        </w:rPr>
        <w:t>the conduit</w:t>
      </w:r>
      <w:r w:rsidRPr="00CD1588">
        <w:rPr>
          <w:sz w:val="22"/>
        </w:rPr>
        <w:t xml:space="preserve"> to particle </w:t>
      </w:r>
      <w:r w:rsidR="00DD4345">
        <w:rPr>
          <w:sz w:val="22"/>
        </w:rPr>
        <w:t>diameter</w:t>
      </w:r>
      <w:r w:rsidRPr="00CD1588">
        <w:rPr>
          <w:sz w:val="22"/>
        </w:rPr>
        <w:t xml:space="preserve"> ratio (D/d</w:t>
      </w:r>
      <w:r w:rsidRPr="00CD1588">
        <w:rPr>
          <w:sz w:val="22"/>
          <w:vertAlign w:val="subscript"/>
        </w:rPr>
        <w:t>pm</w:t>
      </w:r>
      <w:r w:rsidR="00CD0D19">
        <w:rPr>
          <w:sz w:val="22"/>
        </w:rPr>
        <w:t>) = 5.69</w:t>
      </w:r>
      <w:r w:rsidRPr="00CD1588">
        <w:rPr>
          <w:sz w:val="22"/>
        </w:rPr>
        <w:t xml:space="preserve"> was increasingly lower correspondin</w:t>
      </w:r>
      <w:r w:rsidR="00CD0D19">
        <w:rPr>
          <w:sz w:val="22"/>
        </w:rPr>
        <w:t>g to a</w:t>
      </w:r>
      <w:r w:rsidRPr="00CD1588">
        <w:rPr>
          <w:sz w:val="22"/>
        </w:rPr>
        <w:t xml:space="preserve"> </w:t>
      </w:r>
      <w:r w:rsidR="000D0767">
        <w:rPr>
          <w:sz w:val="22"/>
        </w:rPr>
        <w:t xml:space="preserve">coefficient value of </w:t>
      </w:r>
      <w:r w:rsidR="00CD0D19">
        <w:rPr>
          <w:sz w:val="22"/>
        </w:rPr>
        <w:t>0.05</w:t>
      </w:r>
      <w:r w:rsidR="00987B71">
        <w:rPr>
          <w:sz w:val="22"/>
        </w:rPr>
        <w:t xml:space="preserve"> for </w:t>
      </w:r>
      <w:r w:rsidR="00987B71" w:rsidRPr="008B0ACB">
        <w:rPr>
          <w:rFonts w:ascii="Symbol" w:hAnsi="Symbol"/>
          <w:sz w:val="22"/>
        </w:rPr>
        <w:t></w:t>
      </w:r>
      <w:r w:rsidR="008B0ACB">
        <w:rPr>
          <w:sz w:val="22"/>
          <w:vertAlign w:val="subscript"/>
        </w:rPr>
        <w:t>w</w:t>
      </w:r>
      <w:r w:rsidRPr="00CD1588">
        <w:rPr>
          <w:sz w:val="22"/>
        </w:rPr>
        <w:t xml:space="preserve"> in the QFFM</w:t>
      </w:r>
      <w:r w:rsidR="000D0767">
        <w:rPr>
          <w:sz w:val="22"/>
        </w:rPr>
        <w:t xml:space="preserve">. </w:t>
      </w:r>
      <w:r w:rsidR="00DD2684">
        <w:rPr>
          <w:sz w:val="22"/>
        </w:rPr>
        <w:t>Finally</w:t>
      </w:r>
      <w:r w:rsidRPr="00CD1588">
        <w:rPr>
          <w:sz w:val="22"/>
        </w:rPr>
        <w:t xml:space="preserve">, </w:t>
      </w:r>
      <w:r w:rsidR="009E4624">
        <w:rPr>
          <w:sz w:val="22"/>
        </w:rPr>
        <w:t>although</w:t>
      </w:r>
      <w:r w:rsidRPr="00CD1588">
        <w:rPr>
          <w:sz w:val="22"/>
        </w:rPr>
        <w:t xml:space="preserve"> our</w:t>
      </w:r>
      <w:r w:rsidR="00DD2684">
        <w:rPr>
          <w:sz w:val="22"/>
        </w:rPr>
        <w:t xml:space="preserve"> Q</w:t>
      </w:r>
      <w:r w:rsidRPr="00CD1588">
        <w:rPr>
          <w:sz w:val="22"/>
        </w:rPr>
        <w:t xml:space="preserve"> modified</w:t>
      </w:r>
      <w:r w:rsidR="000D0767">
        <w:rPr>
          <w:sz w:val="22"/>
        </w:rPr>
        <w:t xml:space="preserve"> Ergun constants of 268 and </w:t>
      </w:r>
      <w:r w:rsidR="00CD0D19">
        <w:rPr>
          <w:sz w:val="22"/>
        </w:rPr>
        <w:t xml:space="preserve">1.46 </w:t>
      </w:r>
      <w:r w:rsidR="00352522">
        <w:rPr>
          <w:sz w:val="22"/>
        </w:rPr>
        <w:t xml:space="preserve">for A and B, </w:t>
      </w:r>
      <w:r w:rsidRPr="00CD1588">
        <w:rPr>
          <w:sz w:val="22"/>
        </w:rPr>
        <w:t xml:space="preserve">respectively, there was </w:t>
      </w:r>
      <w:r w:rsidR="00CD0D19">
        <w:rPr>
          <w:sz w:val="22"/>
        </w:rPr>
        <w:t>lower</w:t>
      </w:r>
      <w:r w:rsidRPr="00CD1588">
        <w:rPr>
          <w:sz w:val="22"/>
        </w:rPr>
        <w:t xml:space="preserve"> kinetic contribution to energy</w:t>
      </w:r>
      <w:r w:rsidR="009E4624">
        <w:rPr>
          <w:sz w:val="22"/>
        </w:rPr>
        <w:t xml:space="preserve"> dissipation in this experiment because all the measurements were taken in the turbulent region of the fluid flow regime and the secondary wall effect was not as pronounced.</w:t>
      </w:r>
    </w:p>
    <w:p w14:paraId="305BDC33" w14:textId="5C55283C" w:rsidR="00575E0E" w:rsidRPr="00CD1588" w:rsidRDefault="00575E0E" w:rsidP="00575E0E">
      <w:pPr>
        <w:ind w:firstLine="0"/>
        <w:rPr>
          <w:sz w:val="22"/>
        </w:rPr>
      </w:pPr>
    </w:p>
    <w:p w14:paraId="50824347" w14:textId="2C04860C" w:rsidR="00575E0E" w:rsidRPr="00CD1588" w:rsidRDefault="00575E0E" w:rsidP="006C76E1">
      <w:pPr>
        <w:ind w:firstLine="0"/>
        <w:rPr>
          <w:sz w:val="22"/>
        </w:rPr>
      </w:pPr>
    </w:p>
    <w:p w14:paraId="4FA50491" w14:textId="24D3DA76" w:rsidR="00CA6FAD" w:rsidRPr="00CD1588" w:rsidRDefault="00CA6FAD" w:rsidP="006C76E1">
      <w:pPr>
        <w:ind w:firstLine="0"/>
        <w:rPr>
          <w:sz w:val="22"/>
        </w:rPr>
      </w:pPr>
    </w:p>
    <w:p w14:paraId="6A254A0A" w14:textId="77777777" w:rsidR="00CA6FAD" w:rsidRPr="00CD1588" w:rsidRDefault="00CA6FAD" w:rsidP="006C76E1">
      <w:pPr>
        <w:ind w:firstLine="0"/>
        <w:rPr>
          <w:sz w:val="22"/>
        </w:rPr>
      </w:pPr>
    </w:p>
    <w:p w14:paraId="3396479C" w14:textId="210FED66" w:rsidR="00CA6FAD" w:rsidRPr="00CD1588" w:rsidRDefault="00CA6FAD" w:rsidP="006C76E1">
      <w:pPr>
        <w:ind w:firstLine="0"/>
        <w:rPr>
          <w:sz w:val="22"/>
        </w:rPr>
      </w:pPr>
    </w:p>
    <w:p w14:paraId="45FC82FD" w14:textId="302A4C12" w:rsidR="00CA6FAD" w:rsidRDefault="00CA6FAD" w:rsidP="006C76E1">
      <w:pPr>
        <w:ind w:firstLine="0"/>
        <w:rPr>
          <w:sz w:val="22"/>
        </w:rPr>
      </w:pPr>
    </w:p>
    <w:p w14:paraId="07ED6D50" w14:textId="77777777" w:rsidR="006D2D06" w:rsidRDefault="006D2D06" w:rsidP="006C76E1">
      <w:pPr>
        <w:ind w:firstLine="0"/>
        <w:rPr>
          <w:sz w:val="22"/>
        </w:rPr>
      </w:pPr>
    </w:p>
    <w:p w14:paraId="3A874EC9" w14:textId="74E65524" w:rsidR="006D2D06" w:rsidRPr="00CD1588" w:rsidRDefault="006D2D06" w:rsidP="006C76E1">
      <w:pPr>
        <w:ind w:firstLine="0"/>
        <w:rPr>
          <w:sz w:val="22"/>
        </w:rPr>
      </w:pPr>
    </w:p>
    <w:p w14:paraId="0339F6A3" w14:textId="5A2A7785" w:rsidR="00CA6FAD" w:rsidRPr="00CD1588" w:rsidRDefault="00CA6FAD" w:rsidP="006C76E1">
      <w:pPr>
        <w:ind w:firstLine="0"/>
        <w:rPr>
          <w:sz w:val="22"/>
        </w:rPr>
      </w:pPr>
    </w:p>
    <w:p w14:paraId="1E4C5262" w14:textId="77777777" w:rsidR="006628C7" w:rsidRPr="00CD1588" w:rsidRDefault="006628C7" w:rsidP="006C76E1">
      <w:pPr>
        <w:ind w:firstLine="0"/>
        <w:rPr>
          <w:sz w:val="22"/>
        </w:rPr>
      </w:pPr>
    </w:p>
    <w:p w14:paraId="4B7432E3" w14:textId="5354016F" w:rsidR="00551AA6" w:rsidRPr="00CD1588" w:rsidRDefault="00551AA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Corrected Data Reduced Parameters-Quinn’s Law</w:t>
      </w:r>
    </w:p>
    <w:p w14:paraId="399AAFAF" w14:textId="77777777" w:rsidR="00B55603" w:rsidRPr="00CD1588" w:rsidRDefault="00B55603" w:rsidP="005D6049">
      <w:pPr>
        <w:rPr>
          <w:sz w:val="22"/>
        </w:rPr>
      </w:pPr>
    </w:p>
    <w:p w14:paraId="068AED87" w14:textId="6BDD2D45" w:rsidR="001C6148" w:rsidRPr="00CD1588" w:rsidRDefault="00C3587D" w:rsidP="005D6049">
      <w:pPr>
        <w:rPr>
          <w:sz w:val="22"/>
        </w:rPr>
      </w:pPr>
      <w:r w:rsidRPr="00CD1588">
        <w:rPr>
          <w:sz w:val="22"/>
        </w:rPr>
        <w:t xml:space="preserve">In Fig. B herein, we have provided our validation of the </w:t>
      </w:r>
      <w:r w:rsidR="00743488" w:rsidRPr="00CD1588">
        <w:rPr>
          <w:sz w:val="22"/>
        </w:rPr>
        <w:t>papers</w:t>
      </w:r>
      <w:r w:rsidR="00D23C5A" w:rsidRPr="00CD1588">
        <w:rPr>
          <w:sz w:val="22"/>
        </w:rPr>
        <w:t>’</w:t>
      </w:r>
      <w:r w:rsidRPr="00CD1588">
        <w:rPr>
          <w:sz w:val="22"/>
        </w:rPr>
        <w:t xml:space="preserve"> corrected data by a comparison of the data to Quinn’s Law. This normalized relationship is presented herein in the form of a plot of P</w:t>
      </w:r>
      <w:r w:rsidRPr="00CD1588">
        <w:rPr>
          <w:sz w:val="22"/>
          <w:vertAlign w:val="subscript"/>
        </w:rPr>
        <w:t>Q</w:t>
      </w:r>
      <w:r w:rsidR="00D11E2B" w:rsidRPr="00CD1588">
        <w:rPr>
          <w:sz w:val="22"/>
        </w:rPr>
        <w:t xml:space="preserve"> versus C</w:t>
      </w:r>
      <w:r w:rsidR="00D11E2B" w:rsidRPr="00CD1588">
        <w:rPr>
          <w:sz w:val="22"/>
          <w:vertAlign w:val="subscript"/>
        </w:rPr>
        <w:t>Q</w:t>
      </w:r>
      <w:r w:rsidRPr="00CD1588">
        <w:rPr>
          <w:sz w:val="22"/>
          <w:vertAlign w:val="subscript"/>
        </w:rPr>
        <w:t xml:space="preserve">, </w:t>
      </w:r>
      <w:r w:rsidRPr="00CD1588">
        <w:rPr>
          <w:sz w:val="22"/>
        </w:rPr>
        <w:t>which</w:t>
      </w:r>
      <w:r w:rsidRPr="00CD1588">
        <w:rPr>
          <w:sz w:val="22"/>
          <w:vertAlign w:val="subscript"/>
        </w:rPr>
        <w:t xml:space="preserve"> </w:t>
      </w:r>
      <w:r w:rsidRPr="00CD1588">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588">
        <w:rPr>
          <w:i/>
          <w:sz w:val="22"/>
        </w:rPr>
        <w:t>linear</w:t>
      </w:r>
      <w:r w:rsidRPr="00CD1588">
        <w:rPr>
          <w:sz w:val="22"/>
        </w:rPr>
        <w:t xml:space="preserve">. However, we chose to present it as a </w:t>
      </w:r>
      <w:r w:rsidRPr="00CD1588">
        <w:rPr>
          <w:i/>
          <w:sz w:val="22"/>
        </w:rPr>
        <w:t>log-log plot</w:t>
      </w:r>
      <w:r w:rsidRPr="00CD1588">
        <w:rPr>
          <w:sz w:val="22"/>
        </w:rPr>
        <w:t xml:space="preserve"> herein to provide emphasis at both extremes of the fluid flow regime. This plot is based upon both our own experimental data and </w:t>
      </w:r>
      <w:r w:rsidRPr="00CD1588">
        <w:rPr>
          <w:i/>
          <w:sz w:val="22"/>
        </w:rPr>
        <w:t>independent accepted classical reference data</w:t>
      </w:r>
      <w:r w:rsidRPr="00CD1588">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588">
        <w:rPr>
          <w:sz w:val="22"/>
          <w:vertAlign w:val="subscript"/>
        </w:rPr>
        <w:t>Q</w:t>
      </w:r>
      <w:r w:rsidR="000D396F" w:rsidRPr="00CD1588">
        <w:rPr>
          <w:sz w:val="22"/>
        </w:rPr>
        <w:t xml:space="preserve"> versus C</w:t>
      </w:r>
      <w:r w:rsidR="000D396F" w:rsidRPr="00CD1588">
        <w:rPr>
          <w:sz w:val="22"/>
          <w:vertAlign w:val="subscript"/>
        </w:rPr>
        <w:t>Q</w:t>
      </w:r>
      <w:r w:rsidRPr="00CD1588">
        <w:rPr>
          <w:sz w:val="22"/>
          <w:vertAlign w:val="subscript"/>
        </w:rPr>
        <w:t xml:space="preserve"> , </w:t>
      </w:r>
      <w:r w:rsidRPr="00CD1588">
        <w:rPr>
          <w:sz w:val="22"/>
        </w:rPr>
        <w:t>lines up perfectly with Quinn’s Law</w:t>
      </w:r>
      <w:r w:rsidR="00FC313B" w:rsidRPr="00CD1588">
        <w:rPr>
          <w:sz w:val="22"/>
        </w:rPr>
        <w:t xml:space="preserve">. </w:t>
      </w:r>
    </w:p>
    <w:p w14:paraId="6F85FAC8" w14:textId="77777777" w:rsidR="00551AA6" w:rsidRPr="00CD1588" w:rsidRDefault="00551AA6" w:rsidP="00790F76">
      <w:pPr>
        <w:ind w:firstLine="0"/>
        <w:rPr>
          <w:b/>
          <w:noProof/>
        </w:rPr>
      </w:pPr>
    </w:p>
    <w:p w14:paraId="666590EF" w14:textId="77777777" w:rsidR="009245A6" w:rsidRPr="00CD1588" w:rsidRDefault="009245A6" w:rsidP="009245A6">
      <w:pPr>
        <w:rPr>
          <w:b/>
          <w:noProof/>
        </w:rPr>
      </w:pPr>
      <w:r w:rsidRPr="00CD1588">
        <w:rPr>
          <w:b/>
          <w:noProof/>
        </w:rPr>
        <w:t>Fig. B</w:t>
      </w:r>
    </w:p>
    <w:p w14:paraId="60546671" w14:textId="1E2AFF9E" w:rsidR="00DC7DA6" w:rsidRDefault="00DC7DA6" w:rsidP="00D92B48">
      <w:pPr>
        <w:ind w:firstLine="0"/>
        <w:rPr>
          <w:b/>
          <w:noProof/>
        </w:rPr>
      </w:pPr>
    </w:p>
    <w:p w14:paraId="593821E8" w14:textId="137113CD" w:rsidR="00701CB0" w:rsidRDefault="00663607" w:rsidP="00D92B48">
      <w:pPr>
        <w:ind w:firstLine="0"/>
        <w:rPr>
          <w:b/>
          <w:noProof/>
        </w:rPr>
      </w:pPr>
      <w:r>
        <w:rPr>
          <w:noProof/>
        </w:rPr>
        <w:drawing>
          <wp:inline distT="0" distB="0" distL="0" distR="0" wp14:anchorId="74115113" wp14:editId="1053582C">
            <wp:extent cx="5697822" cy="451199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00827" cy="4514373"/>
                    </a:xfrm>
                    <a:prstGeom prst="rect">
                      <a:avLst/>
                    </a:prstGeom>
                  </pic:spPr>
                </pic:pic>
              </a:graphicData>
            </a:graphic>
          </wp:inline>
        </w:drawing>
      </w:r>
    </w:p>
    <w:p w14:paraId="686A4675" w14:textId="77777777" w:rsidR="00663607" w:rsidRPr="00CD1588" w:rsidRDefault="00663607" w:rsidP="00D92B48">
      <w:pPr>
        <w:ind w:firstLine="0"/>
        <w:rPr>
          <w:b/>
          <w:noProof/>
        </w:rPr>
      </w:pPr>
    </w:p>
    <w:p w14:paraId="5A4BB90D" w14:textId="2A59A187" w:rsidR="00D92B48" w:rsidRDefault="00DC7DA6" w:rsidP="005C5A4B">
      <w:pPr>
        <w:ind w:firstLine="0"/>
        <w:rPr>
          <w:sz w:val="22"/>
        </w:rPr>
      </w:pPr>
      <w:r w:rsidRPr="00CD1588">
        <w:rPr>
          <w:sz w:val="22"/>
        </w:rPr>
        <w:t xml:space="preserve"> </w:t>
      </w:r>
      <w:r w:rsidR="00630FCC" w:rsidRPr="00CD1588">
        <w:rPr>
          <w:sz w:val="22"/>
        </w:rPr>
        <w:t xml:space="preserve">[Note: we do not herein provide the back-up for the validation of the </w:t>
      </w:r>
      <w:r w:rsidR="00352A4D" w:rsidRPr="00CD1588">
        <w:rPr>
          <w:sz w:val="22"/>
        </w:rPr>
        <w:t xml:space="preserve">plot of Quinn’s Law depicted in our </w:t>
      </w:r>
      <w:r w:rsidR="00260A48" w:rsidRPr="00CD1588">
        <w:rPr>
          <w:sz w:val="22"/>
        </w:rPr>
        <w:t>Fig. B. For a description of the</w:t>
      </w:r>
      <w:r w:rsidR="00352A4D" w:rsidRPr="00CD1588">
        <w:rPr>
          <w:sz w:val="22"/>
        </w:rPr>
        <w:t xml:space="preserve"> sources, both personal to TWG and from independent accepted classical references, </w:t>
      </w:r>
      <w:r w:rsidR="00260A48" w:rsidRPr="00CD1588">
        <w:rPr>
          <w:sz w:val="22"/>
        </w:rPr>
        <w:t xml:space="preserve">on the basis of which the Quinn’s Law plot was validated, </w:t>
      </w:r>
      <w:r w:rsidR="00352A4D" w:rsidRPr="00CD1588">
        <w:rPr>
          <w:sz w:val="22"/>
        </w:rPr>
        <w:t xml:space="preserve">see </w:t>
      </w:r>
      <w:r w:rsidR="00274038" w:rsidRPr="00CD1588">
        <w:rPr>
          <w:sz w:val="22"/>
        </w:rPr>
        <w:t>the general introduction to this</w:t>
      </w:r>
      <w:r w:rsidR="00352A4D" w:rsidRPr="00CD1588">
        <w:rPr>
          <w:sz w:val="22"/>
        </w:rPr>
        <w:t xml:space="preserve"> Universal Published Paper Review</w:t>
      </w:r>
      <w:r w:rsidR="00274038" w:rsidRPr="00CD1588">
        <w:rPr>
          <w:sz w:val="22"/>
        </w:rPr>
        <w:t xml:space="preserve"> tab</w:t>
      </w:r>
      <w:r w:rsidR="000530E0" w:rsidRPr="00CD1588">
        <w:rPr>
          <w:sz w:val="22"/>
        </w:rPr>
        <w:t>]</w:t>
      </w:r>
    </w:p>
    <w:p w14:paraId="780BD260" w14:textId="77777777" w:rsidR="00941F07" w:rsidRPr="00CD1588" w:rsidRDefault="00941F07" w:rsidP="005C5A4B">
      <w:pPr>
        <w:ind w:firstLine="0"/>
        <w:rPr>
          <w:sz w:val="22"/>
        </w:rPr>
      </w:pPr>
    </w:p>
    <w:p w14:paraId="04158FA5" w14:textId="77777777" w:rsidR="005C05D4" w:rsidRPr="00CD1588" w:rsidRDefault="003D0C73" w:rsidP="003D0C73">
      <w:pPr>
        <w:ind w:firstLine="0"/>
        <w:rPr>
          <w:b/>
          <w:sz w:val="22"/>
        </w:rPr>
      </w:pPr>
      <w:r w:rsidRPr="00CD1588">
        <w:rPr>
          <w:sz w:val="22"/>
        </w:rPr>
        <w:lastRenderedPageBreak/>
        <w:t xml:space="preserve">                                                                           </w:t>
      </w:r>
      <w:r w:rsidR="00641B67" w:rsidRPr="00CD1588">
        <w:rPr>
          <w:b/>
          <w:sz w:val="22"/>
        </w:rPr>
        <w:t>Conclusion.</w:t>
      </w:r>
    </w:p>
    <w:p w14:paraId="7962FF75" w14:textId="77777777" w:rsidR="00FC7A91" w:rsidRPr="00CD1588" w:rsidRDefault="00FC7A91" w:rsidP="003D0C73">
      <w:pPr>
        <w:ind w:firstLine="0"/>
        <w:rPr>
          <w:b/>
          <w:sz w:val="22"/>
        </w:rPr>
      </w:pPr>
    </w:p>
    <w:p w14:paraId="3F756439" w14:textId="482171D9" w:rsidR="00CD6DE8" w:rsidRDefault="00E17476" w:rsidP="00E17476">
      <w:pPr>
        <w:ind w:firstLine="0"/>
        <w:rPr>
          <w:sz w:val="22"/>
        </w:rPr>
      </w:pPr>
      <w:r w:rsidRPr="00CD1588">
        <w:rPr>
          <w:sz w:val="22"/>
        </w:rPr>
        <w:t>We conclude</w:t>
      </w:r>
      <w:r w:rsidR="008640B7" w:rsidRPr="00CD1588">
        <w:rPr>
          <w:sz w:val="22"/>
        </w:rPr>
        <w:t xml:space="preserve"> that</w:t>
      </w:r>
      <w:r w:rsidR="00842A8F" w:rsidRPr="00CD1588">
        <w:rPr>
          <w:sz w:val="22"/>
        </w:rPr>
        <w:t xml:space="preserve"> </w:t>
      </w:r>
      <w:r w:rsidRPr="00CD1588">
        <w:rPr>
          <w:sz w:val="22"/>
        </w:rPr>
        <w:t>the measurement technique used by the authors suffered from</w:t>
      </w:r>
      <w:r w:rsidR="002A0AD1" w:rsidRPr="00CD1588">
        <w:rPr>
          <w:sz w:val="22"/>
        </w:rPr>
        <w:t xml:space="preserve"> </w:t>
      </w:r>
      <w:r w:rsidRPr="00CD1588">
        <w:rPr>
          <w:sz w:val="22"/>
        </w:rPr>
        <w:t>deficiencies related to accuracy and precision</w:t>
      </w:r>
      <w:r w:rsidR="001C1CB9">
        <w:rPr>
          <w:sz w:val="22"/>
        </w:rPr>
        <w:t xml:space="preserve"> which varied from experiment to experiment</w:t>
      </w:r>
      <w:r w:rsidR="002A0AD1" w:rsidRPr="00CD1588">
        <w:rPr>
          <w:sz w:val="22"/>
        </w:rPr>
        <w:t>.</w:t>
      </w:r>
      <w:r w:rsidR="00F46B47" w:rsidRPr="00CD1588">
        <w:rPr>
          <w:sz w:val="22"/>
        </w:rPr>
        <w:t xml:space="preserve"> </w:t>
      </w:r>
      <w:r w:rsidR="008640B7" w:rsidRPr="00CD1588">
        <w:rPr>
          <w:sz w:val="22"/>
        </w:rPr>
        <w:t xml:space="preserve"> Accordingly, b</w:t>
      </w:r>
      <w:r w:rsidR="0047039B" w:rsidRPr="00CD1588">
        <w:rPr>
          <w:sz w:val="22"/>
        </w:rPr>
        <w:t>ased upon our ranking system</w:t>
      </w:r>
      <w:r w:rsidR="00C129C9" w:rsidRPr="00CD1588">
        <w:rPr>
          <w:sz w:val="22"/>
        </w:rPr>
        <w:t>,</w:t>
      </w:r>
      <w:r w:rsidR="0047039B" w:rsidRPr="00CD1588">
        <w:rPr>
          <w:sz w:val="22"/>
        </w:rPr>
        <w:t xml:space="preserve"> </w:t>
      </w:r>
      <w:r w:rsidR="008640B7" w:rsidRPr="00CD1588">
        <w:rPr>
          <w:sz w:val="22"/>
        </w:rPr>
        <w:t xml:space="preserve">we assign </w:t>
      </w:r>
      <w:r w:rsidR="001C1CB9">
        <w:rPr>
          <w:sz w:val="22"/>
        </w:rPr>
        <w:t>the very good</w:t>
      </w:r>
      <w:r w:rsidR="00F46B47" w:rsidRPr="00CD1588">
        <w:rPr>
          <w:sz w:val="22"/>
        </w:rPr>
        <w:t xml:space="preserve"> </w:t>
      </w:r>
      <w:r w:rsidR="001C1CB9">
        <w:rPr>
          <w:sz w:val="22"/>
        </w:rPr>
        <w:t>rank of A</w:t>
      </w:r>
      <w:r w:rsidR="002B7745" w:rsidRPr="00CD1588">
        <w:rPr>
          <w:sz w:val="22"/>
        </w:rPr>
        <w:t xml:space="preserve"> for</w:t>
      </w:r>
      <w:r w:rsidR="001C1CB9">
        <w:rPr>
          <w:sz w:val="22"/>
        </w:rPr>
        <w:t xml:space="preserve"> the 8mm particles, the less impressive rank of B for the 11 mm particles and the failing rank of F for the 13 mm particles</w:t>
      </w:r>
      <w:r w:rsidR="008757FE">
        <w:rPr>
          <w:sz w:val="22"/>
        </w:rPr>
        <w:t>.</w:t>
      </w:r>
      <w:r w:rsidR="00FA683D" w:rsidRPr="00CD1588">
        <w:rPr>
          <w:sz w:val="22"/>
        </w:rPr>
        <w:t xml:space="preserve"> </w:t>
      </w:r>
    </w:p>
    <w:p w14:paraId="7CCAD2A7" w14:textId="77777777" w:rsidR="00CD6DE8" w:rsidRDefault="00CD6DE8" w:rsidP="00E17476">
      <w:pPr>
        <w:ind w:firstLine="0"/>
        <w:rPr>
          <w:sz w:val="22"/>
        </w:rPr>
      </w:pPr>
    </w:p>
    <w:p w14:paraId="1F1B7E59" w14:textId="7DC4CEF9" w:rsidR="00CD6DE8" w:rsidRPr="00FC26D5" w:rsidRDefault="00CD6DE8" w:rsidP="00CD6DE8">
      <w:pPr>
        <w:ind w:firstLine="0"/>
        <w:rPr>
          <w:sz w:val="20"/>
          <w:szCs w:val="20"/>
        </w:rPr>
      </w:pPr>
      <w:r w:rsidRPr="00CD1588">
        <w:rPr>
          <w:sz w:val="20"/>
          <w:szCs w:val="20"/>
        </w:rPr>
        <w:t xml:space="preserve">Accordingly, there is a mismatch between the measured values related to particle morphology, the reported values for column external porosity and the measured pressure drop and flow rates. This mismatch is only </w:t>
      </w:r>
      <w:r w:rsidRPr="00CD1588">
        <w:rPr>
          <w:i/>
          <w:sz w:val="20"/>
          <w:szCs w:val="20"/>
        </w:rPr>
        <w:t>apparent and quantifiable</w:t>
      </w:r>
      <w:r w:rsidRPr="00CD1588">
        <w:rPr>
          <w:sz w:val="20"/>
          <w:szCs w:val="20"/>
        </w:rPr>
        <w:t xml:space="preserve"> in the context of the QFFM and, therefore, can only be corrected using this model.</w:t>
      </w:r>
      <w:r>
        <w:rPr>
          <w:sz w:val="20"/>
          <w:szCs w:val="20"/>
        </w:rPr>
        <w:t xml:space="preserve"> </w:t>
      </w:r>
      <w:r w:rsidRPr="00F303A4">
        <w:rPr>
          <w:sz w:val="20"/>
          <w:szCs w:val="20"/>
        </w:rPr>
        <w:t>The QFFM follows a rigid procedure of establishing the</w:t>
      </w:r>
      <w:r w:rsidR="005B35FA">
        <w:rPr>
          <w:sz w:val="20"/>
          <w:szCs w:val="20"/>
        </w:rPr>
        <w:t xml:space="preserve"> value of</w:t>
      </w:r>
      <w:r w:rsidRPr="00F303A4">
        <w:rPr>
          <w:sz w:val="20"/>
          <w:szCs w:val="20"/>
        </w:rPr>
        <w:t xml:space="preserve"> underlying variables </w:t>
      </w:r>
      <w:r w:rsidRPr="00F303A4">
        <w:rPr>
          <w:i/>
          <w:sz w:val="20"/>
          <w:szCs w:val="20"/>
        </w:rPr>
        <w:t>independently</w:t>
      </w:r>
      <w:r w:rsidRPr="00F303A4">
        <w:rPr>
          <w:sz w:val="20"/>
          <w:szCs w:val="20"/>
        </w:rPr>
        <w:t xml:space="preserve"> in the laminar, transitional and fully turbulent regimes, a technique which results in a single analytical solution.</w:t>
      </w:r>
      <w:r w:rsidRPr="00CD1588">
        <w:rPr>
          <w:sz w:val="20"/>
          <w:szCs w:val="20"/>
        </w:rPr>
        <w:t xml:space="preserve"> Accordingly, since the authors did not have access to Quinn’s Law when they wrote the paper, they </w:t>
      </w:r>
      <w:r w:rsidRPr="00CD1588">
        <w:rPr>
          <w:i/>
          <w:sz w:val="20"/>
          <w:szCs w:val="20"/>
        </w:rPr>
        <w:t xml:space="preserve">could not have </w:t>
      </w:r>
      <w:r w:rsidRPr="00CD1588">
        <w:rPr>
          <w:sz w:val="20"/>
          <w:szCs w:val="20"/>
        </w:rPr>
        <w:t xml:space="preserve">corrected the data before attempting to present it in the published paper. The inherent tendency to </w:t>
      </w:r>
      <w:r w:rsidRPr="00CD1588">
        <w:rPr>
          <w:i/>
          <w:sz w:val="20"/>
          <w:szCs w:val="20"/>
        </w:rPr>
        <w:t>modify</w:t>
      </w:r>
      <w:r w:rsidRPr="00CD1588">
        <w:rPr>
          <w:sz w:val="20"/>
          <w:szCs w:val="20"/>
        </w:rPr>
        <w:t xml:space="preserve"> existing equations to correlate </w:t>
      </w:r>
      <w:r w:rsidRPr="00CD1588">
        <w:rPr>
          <w:i/>
          <w:sz w:val="20"/>
          <w:szCs w:val="20"/>
        </w:rPr>
        <w:t>unsubstantiated</w:t>
      </w:r>
      <w:r w:rsidRPr="00CD1588">
        <w:rPr>
          <w:sz w:val="20"/>
          <w:szCs w:val="20"/>
        </w:rPr>
        <w:t xml:space="preserve"> empirical measurements has long since contributed to</w:t>
      </w:r>
      <w:r w:rsidRPr="000A536B">
        <w:rPr>
          <w:sz w:val="20"/>
          <w:szCs w:val="20"/>
        </w:rPr>
        <w:t xml:space="preserve"> the confusion that exists in this field of study  and has had a tendency to create the </w:t>
      </w:r>
      <w:r w:rsidRPr="000A536B">
        <w:rPr>
          <w:i/>
          <w:sz w:val="20"/>
          <w:szCs w:val="20"/>
        </w:rPr>
        <w:t>false illusion</w:t>
      </w:r>
      <w:r w:rsidRPr="000A536B">
        <w:rPr>
          <w:sz w:val="20"/>
          <w:szCs w:val="20"/>
        </w:rPr>
        <w:t xml:space="preserve"> that these so-called conventional equations are of some </w:t>
      </w:r>
      <w:r w:rsidRPr="000A536B">
        <w:rPr>
          <w:i/>
          <w:sz w:val="20"/>
          <w:szCs w:val="20"/>
        </w:rPr>
        <w:t xml:space="preserve">value </w:t>
      </w:r>
      <w:r w:rsidRPr="000A536B">
        <w:rPr>
          <w:sz w:val="20"/>
          <w:szCs w:val="20"/>
        </w:rPr>
        <w:t xml:space="preserve">when, in reality, they are nothing more than </w:t>
      </w:r>
      <w:r w:rsidRPr="000A536B">
        <w:rPr>
          <w:i/>
          <w:sz w:val="20"/>
          <w:szCs w:val="20"/>
        </w:rPr>
        <w:t xml:space="preserve">invalid </w:t>
      </w:r>
      <w:r w:rsidRPr="000A536B">
        <w:rPr>
          <w:sz w:val="20"/>
          <w:szCs w:val="20"/>
        </w:rPr>
        <w:t>relationships.</w:t>
      </w:r>
    </w:p>
    <w:p w14:paraId="3A6DD122" w14:textId="77777777" w:rsidR="00CD6DE8" w:rsidRDefault="00CD6DE8" w:rsidP="00E17476">
      <w:pPr>
        <w:ind w:firstLine="0"/>
        <w:rPr>
          <w:sz w:val="22"/>
        </w:rPr>
      </w:pPr>
    </w:p>
    <w:p w14:paraId="2E731E8B" w14:textId="24B9DB62" w:rsidR="00C61A3B" w:rsidRPr="00BA57C7" w:rsidRDefault="00F3272A" w:rsidP="00C61A3B">
      <w:pPr>
        <w:ind w:firstLine="0"/>
        <w:rPr>
          <w:sz w:val="22"/>
        </w:rPr>
      </w:pPr>
      <w:r>
        <w:rPr>
          <w:sz w:val="22"/>
        </w:rPr>
        <w:t xml:space="preserve">All three experiments involved significant “wall effect” as evidenced by the low conduit to particle diameter ratio. </w:t>
      </w:r>
      <w:r w:rsidR="00C61A3B" w:rsidRPr="00BA57C7">
        <w:rPr>
          <w:sz w:val="22"/>
        </w:rPr>
        <w:t xml:space="preserve">To the extent that the wall effect is defined as the effect upon conduit permeability when large particles are packed in a small conduit </w:t>
      </w:r>
      <w:r w:rsidR="00C61A3B">
        <w:rPr>
          <w:sz w:val="22"/>
        </w:rPr>
        <w:t xml:space="preserve">– as reflected in the ratio of </w:t>
      </w:r>
      <w:r w:rsidR="00C61A3B" w:rsidRPr="00BA57C7">
        <w:rPr>
          <w:sz w:val="22"/>
        </w:rPr>
        <w:t xml:space="preserve">the conduit </w:t>
      </w:r>
      <w:r w:rsidR="00C61A3B">
        <w:rPr>
          <w:sz w:val="22"/>
        </w:rPr>
        <w:t xml:space="preserve">to </w:t>
      </w:r>
      <w:r w:rsidR="00C61A3B" w:rsidRPr="00BA57C7">
        <w:rPr>
          <w:sz w:val="22"/>
        </w:rPr>
        <w:t>particle diameter - and, thus, the porosity of the conduit is materially larger near the wall than it is in the center of the bed, we can state that th</w:t>
      </w:r>
      <w:r w:rsidR="00937D23">
        <w:rPr>
          <w:sz w:val="22"/>
        </w:rPr>
        <w:t>is “primary”</w:t>
      </w:r>
      <w:r w:rsidR="00C61A3B" w:rsidRPr="00BA57C7">
        <w:rPr>
          <w:sz w:val="22"/>
        </w:rPr>
        <w:t xml:space="preserve"> wall effect </w:t>
      </w:r>
      <w:r>
        <w:rPr>
          <w:sz w:val="22"/>
        </w:rPr>
        <w:t>does not impact the viscous constant in the Ergun model</w:t>
      </w:r>
      <w:r w:rsidR="00C61A3B" w:rsidRPr="00BA57C7">
        <w:rPr>
          <w:sz w:val="22"/>
        </w:rPr>
        <w:t xml:space="preserve">. This is because the impact of the wall effect on viscous contributions to energy dissipation is manifested </w:t>
      </w:r>
      <w:r w:rsidR="00C61A3B" w:rsidRPr="00BA57C7">
        <w:rPr>
          <w:i/>
          <w:sz w:val="22"/>
        </w:rPr>
        <w:t>completely</w:t>
      </w:r>
      <w:r w:rsidR="00C61A3B" w:rsidRPr="00BA57C7">
        <w:rPr>
          <w:sz w:val="22"/>
        </w:rPr>
        <w:t xml:space="preserve"> in an increased external porosity value.  Consequ</w:t>
      </w:r>
      <w:r w:rsidR="00C93A96">
        <w:rPr>
          <w:sz w:val="22"/>
        </w:rPr>
        <w:t>ently, the value of the</w:t>
      </w:r>
      <w:r w:rsidR="00C61A3B" w:rsidRPr="00BA57C7">
        <w:rPr>
          <w:sz w:val="22"/>
        </w:rPr>
        <w:t xml:space="preserve"> viscous constant remains unchanged. In other words, its value in the Q modified Ergun model is </w:t>
      </w:r>
      <w:r w:rsidR="00C61A3B" w:rsidRPr="00BA57C7">
        <w:rPr>
          <w:i/>
          <w:sz w:val="22"/>
        </w:rPr>
        <w:t>always</w:t>
      </w:r>
      <w:r w:rsidR="00C61A3B" w:rsidRPr="00BA57C7">
        <w:rPr>
          <w:sz w:val="22"/>
        </w:rPr>
        <w:t xml:space="preserve"> 268.</w:t>
      </w:r>
    </w:p>
    <w:p w14:paraId="1167873A" w14:textId="77777777" w:rsidR="00C61A3B" w:rsidRPr="00BA57C7" w:rsidRDefault="00C61A3B" w:rsidP="00C61A3B">
      <w:pPr>
        <w:ind w:firstLine="0"/>
        <w:rPr>
          <w:sz w:val="22"/>
        </w:rPr>
      </w:pPr>
    </w:p>
    <w:p w14:paraId="4BBB6F8C" w14:textId="2829C3C4" w:rsidR="00C61A3B" w:rsidRPr="00BA57C7" w:rsidRDefault="00C61A3B" w:rsidP="00C61A3B">
      <w:pPr>
        <w:ind w:firstLine="0"/>
        <w:rPr>
          <w:sz w:val="22"/>
        </w:rPr>
      </w:pPr>
      <w:r w:rsidRPr="00BA57C7">
        <w:rPr>
          <w:sz w:val="22"/>
        </w:rPr>
        <w:t xml:space="preserve">The QFFM correctly captures the impact of the above-described wall effect upon viscous contributions to energy dissipation </w:t>
      </w:r>
      <w:r w:rsidRPr="00BA57C7">
        <w:rPr>
          <w:i/>
          <w:sz w:val="22"/>
        </w:rPr>
        <w:t xml:space="preserve">and, </w:t>
      </w:r>
      <w:r w:rsidRPr="00BA57C7">
        <w:rPr>
          <w:sz w:val="22"/>
        </w:rPr>
        <w:t>since conduit external porosity also contributes to kinetic energy dissipation, the model likewise captures the impact in its kinetic term.  However, unlike the Ergun model (but similar to the Nikuradze model), the QFFM additionally captures in its kinetic term a completely separate “wall effect” which contributes to pressure drop</w:t>
      </w:r>
      <w:r w:rsidR="00861FAE">
        <w:rPr>
          <w:sz w:val="22"/>
        </w:rPr>
        <w:t xml:space="preserve"> and which we designate the “secondary” wall effect</w:t>
      </w:r>
      <w:r w:rsidRPr="00BA57C7">
        <w:rPr>
          <w:sz w:val="22"/>
        </w:rPr>
        <w:t xml:space="preserve">: the </w:t>
      </w:r>
      <w:r w:rsidRPr="00BA57C7">
        <w:rPr>
          <w:i/>
          <w:sz w:val="22"/>
        </w:rPr>
        <w:t>degree of roughness</w:t>
      </w:r>
      <w:r w:rsidRPr="00BA57C7">
        <w:rPr>
          <w:sz w:val="22"/>
        </w:rPr>
        <w:t xml:space="preserve"> of the conduit wall</w:t>
      </w:r>
      <w:r w:rsidR="00861FAE">
        <w:rPr>
          <w:sz w:val="22"/>
        </w:rPr>
        <w:t xml:space="preserve"> in an empty conduit and its “particle roughness profile” counterpart which </w:t>
      </w:r>
      <w:r w:rsidR="00F36B13">
        <w:rPr>
          <w:sz w:val="22"/>
        </w:rPr>
        <w:t xml:space="preserve">undoubtedly prevails in </w:t>
      </w:r>
      <w:r w:rsidR="00861FAE">
        <w:rPr>
          <w:sz w:val="22"/>
        </w:rPr>
        <w:t>the packed conduit under study</w:t>
      </w:r>
      <w:r w:rsidRPr="00BA57C7">
        <w:rPr>
          <w:sz w:val="22"/>
        </w:rPr>
        <w:t xml:space="preserve">.  </w:t>
      </w:r>
      <w:r w:rsidR="00A86BAD">
        <w:rPr>
          <w:sz w:val="22"/>
        </w:rPr>
        <w:t xml:space="preserve">Therefore, </w:t>
      </w:r>
      <w:r w:rsidRPr="00BA57C7">
        <w:rPr>
          <w:sz w:val="22"/>
        </w:rPr>
        <w:t xml:space="preserve">when the conduit in which a packed bed is formed has an inner wall which is </w:t>
      </w:r>
      <w:r w:rsidRPr="00BA57C7">
        <w:rPr>
          <w:i/>
          <w:sz w:val="22"/>
        </w:rPr>
        <w:t>not</w:t>
      </w:r>
      <w:r w:rsidRPr="00BA57C7">
        <w:rPr>
          <w:sz w:val="22"/>
        </w:rPr>
        <w:t xml:space="preserve"> hydraulically smooth</w:t>
      </w:r>
      <w:r w:rsidR="00A86BAD">
        <w:rPr>
          <w:sz w:val="22"/>
        </w:rPr>
        <w:t xml:space="preserve"> and/or this is coupled with the particle roughness profile of the particles in the bed</w:t>
      </w:r>
      <w:r w:rsidRPr="00BA57C7">
        <w:rPr>
          <w:sz w:val="22"/>
        </w:rPr>
        <w:t>, the second</w:t>
      </w:r>
      <w:r w:rsidR="00A86BAD">
        <w:rPr>
          <w:sz w:val="22"/>
        </w:rPr>
        <w:t>ary</w:t>
      </w:r>
      <w:r w:rsidRPr="00BA57C7">
        <w:rPr>
          <w:sz w:val="22"/>
        </w:rPr>
        <w:t xml:space="preserve"> type of </w:t>
      </w:r>
      <w:r w:rsidR="00477A67">
        <w:rPr>
          <w:sz w:val="22"/>
        </w:rPr>
        <w:t xml:space="preserve">wall effect </w:t>
      </w:r>
      <w:r w:rsidRPr="00BA57C7">
        <w:rPr>
          <w:sz w:val="22"/>
        </w:rPr>
        <w:t>manifests itself, but only as a kinetic contribution. Therefore, in this latter scenario, the kinetic contribution can contain both an increased external porosity component as well as a wall roughness component. It is worth pointing out that a fundamental flaw found in all empirical equations which do not have a kinetic term, such as the Kozeny/Carman equation, is that neither of thes</w:t>
      </w:r>
      <w:r w:rsidR="00A86BAD">
        <w:rPr>
          <w:sz w:val="22"/>
        </w:rPr>
        <w:t xml:space="preserve">e two components is recognized but this weakness </w:t>
      </w:r>
      <w:r w:rsidR="00A86BAD" w:rsidRPr="00A86BAD">
        <w:rPr>
          <w:i/>
          <w:sz w:val="22"/>
        </w:rPr>
        <w:t>cannot</w:t>
      </w:r>
      <w:r w:rsidR="00A86BAD">
        <w:rPr>
          <w:sz w:val="22"/>
        </w:rPr>
        <w:t xml:space="preserve"> be overcome by adjusting the </w:t>
      </w:r>
      <w:r w:rsidR="00A86BAD" w:rsidRPr="00A86BAD">
        <w:rPr>
          <w:i/>
          <w:sz w:val="22"/>
        </w:rPr>
        <w:t>inherent</w:t>
      </w:r>
      <w:r w:rsidR="00A86BAD">
        <w:rPr>
          <w:sz w:val="22"/>
        </w:rPr>
        <w:t xml:space="preserve"> value of the viscous constant in that model.</w:t>
      </w:r>
    </w:p>
    <w:p w14:paraId="70B31F87" w14:textId="77777777" w:rsidR="00C61A3B" w:rsidRPr="00BA57C7" w:rsidRDefault="00C61A3B" w:rsidP="00C61A3B">
      <w:pPr>
        <w:ind w:firstLine="0"/>
        <w:rPr>
          <w:sz w:val="22"/>
        </w:rPr>
      </w:pPr>
    </w:p>
    <w:p w14:paraId="22CD7DCC" w14:textId="110757F9" w:rsidR="00C61A3B" w:rsidRPr="00BA57C7" w:rsidRDefault="00C61A3B" w:rsidP="00C61A3B">
      <w:pPr>
        <w:ind w:firstLine="0"/>
        <w:rPr>
          <w:sz w:val="22"/>
        </w:rPr>
      </w:pPr>
      <w:r w:rsidRPr="00BA57C7">
        <w:rPr>
          <w:sz w:val="22"/>
        </w:rPr>
        <w:t xml:space="preserve">Since </w:t>
      </w:r>
      <w:r w:rsidRPr="00BA57C7">
        <w:rPr>
          <w:i/>
          <w:sz w:val="22"/>
        </w:rPr>
        <w:t>all</w:t>
      </w:r>
      <w:r w:rsidRPr="00BA57C7">
        <w:rPr>
          <w:sz w:val="22"/>
        </w:rPr>
        <w:t xml:space="preserve"> the experiments in this paper invo</w:t>
      </w:r>
      <w:r>
        <w:rPr>
          <w:sz w:val="22"/>
        </w:rPr>
        <w:t>lved</w:t>
      </w:r>
      <w:r w:rsidR="00A44DA3">
        <w:rPr>
          <w:sz w:val="22"/>
        </w:rPr>
        <w:t xml:space="preserve"> a</w:t>
      </w:r>
      <w:r w:rsidR="00A44DA3" w:rsidRPr="00A44DA3">
        <w:rPr>
          <w:sz w:val="22"/>
        </w:rPr>
        <w:t xml:space="preserve"> </w:t>
      </w:r>
      <w:r w:rsidR="00A44DA3">
        <w:rPr>
          <w:sz w:val="22"/>
        </w:rPr>
        <w:t>fully turbulent fluid flow regime,</w:t>
      </w:r>
      <w:r>
        <w:rPr>
          <w:sz w:val="22"/>
        </w:rPr>
        <w:t xml:space="preserve"> </w:t>
      </w:r>
      <w:r w:rsidRPr="00BA57C7">
        <w:rPr>
          <w:sz w:val="22"/>
        </w:rPr>
        <w:t>significant kinetic contributions to pressure drop were involved in all of them. As the conduit to particle ratio varied from experiment to experiment, the impact of the first type of wall effect is reflected in the results.  On the other hand, the QFFM reveals that because the inner wall of the conduit un</w:t>
      </w:r>
      <w:r w:rsidR="00A44DA3">
        <w:rPr>
          <w:sz w:val="22"/>
        </w:rPr>
        <w:t>der study in the 3</w:t>
      </w:r>
      <w:r>
        <w:rPr>
          <w:sz w:val="22"/>
        </w:rPr>
        <w:t xml:space="preserve"> experiments </w:t>
      </w:r>
      <w:r w:rsidRPr="00BA57C7">
        <w:rPr>
          <w:sz w:val="22"/>
        </w:rPr>
        <w:t xml:space="preserve">was made of </w:t>
      </w:r>
      <w:r w:rsidR="00A44DA3">
        <w:rPr>
          <w:sz w:val="22"/>
        </w:rPr>
        <w:t>glass</w:t>
      </w:r>
      <w:r w:rsidRPr="00BA57C7">
        <w:rPr>
          <w:sz w:val="22"/>
        </w:rPr>
        <w:t>, which is</w:t>
      </w:r>
      <w:r>
        <w:rPr>
          <w:sz w:val="22"/>
        </w:rPr>
        <w:t xml:space="preserve"> </w:t>
      </w:r>
      <w:r w:rsidR="00A44DA3">
        <w:rPr>
          <w:sz w:val="22"/>
        </w:rPr>
        <w:t>close to being</w:t>
      </w:r>
      <w:r>
        <w:rPr>
          <w:sz w:val="22"/>
        </w:rPr>
        <w:t xml:space="preserve"> hydraulically smooth,</w:t>
      </w:r>
      <w:r w:rsidR="00442CAA">
        <w:rPr>
          <w:sz w:val="22"/>
        </w:rPr>
        <w:t xml:space="preserve"> and the particle morphology was spherical,</w:t>
      </w:r>
      <w:r>
        <w:rPr>
          <w:sz w:val="22"/>
        </w:rPr>
        <w:t xml:space="preserve"> </w:t>
      </w:r>
      <w:r w:rsidRPr="00BA57C7">
        <w:rPr>
          <w:sz w:val="22"/>
        </w:rPr>
        <w:t>the second</w:t>
      </w:r>
      <w:r w:rsidR="00442CAA">
        <w:rPr>
          <w:sz w:val="22"/>
        </w:rPr>
        <w:t>ary</w:t>
      </w:r>
      <w:r w:rsidRPr="00BA57C7">
        <w:rPr>
          <w:sz w:val="22"/>
        </w:rPr>
        <w:t xml:space="preserve"> type of wall effect had </w:t>
      </w:r>
      <w:r w:rsidR="00A44DA3">
        <w:rPr>
          <w:sz w:val="22"/>
        </w:rPr>
        <w:t>a relatively minor</w:t>
      </w:r>
      <w:r w:rsidRPr="00BA57C7">
        <w:rPr>
          <w:sz w:val="22"/>
        </w:rPr>
        <w:t xml:space="preserve"> impact </w:t>
      </w:r>
      <w:r w:rsidRPr="00BA57C7">
        <w:rPr>
          <w:sz w:val="22"/>
        </w:rPr>
        <w:lastRenderedPageBreak/>
        <w:t xml:space="preserve">on the measured pressure drop as the conduit to particle diameter ratio became smaller and more of the wall surface was exposed to the flowing fluid. </w:t>
      </w:r>
    </w:p>
    <w:p w14:paraId="78AF80FA" w14:textId="77777777" w:rsidR="00727ED4" w:rsidRPr="000A536B" w:rsidRDefault="00727ED4" w:rsidP="00BE1E85">
      <w:pPr>
        <w:ind w:firstLine="0"/>
        <w:rPr>
          <w:sz w:val="22"/>
        </w:rPr>
      </w:pPr>
    </w:p>
    <w:p w14:paraId="7FF3E902" w14:textId="19FDEE39" w:rsidR="00727ED4" w:rsidRDefault="00727ED4" w:rsidP="00727ED4">
      <w:pPr>
        <w:ind w:firstLine="0"/>
        <w:rPr>
          <w:sz w:val="22"/>
        </w:rPr>
      </w:pPr>
      <w:r w:rsidRPr="000A536B">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0A536B">
        <w:rPr>
          <w:sz w:val="22"/>
        </w:rPr>
        <w:t>the</w:t>
      </w:r>
      <w:r w:rsidRPr="000A536B">
        <w:rPr>
          <w:sz w:val="22"/>
        </w:rPr>
        <w:t xml:space="preserve"> QFFM prescribes need to be </w:t>
      </w:r>
      <w:r w:rsidR="004E0F26" w:rsidRPr="000A536B">
        <w:rPr>
          <w:sz w:val="22"/>
        </w:rPr>
        <w:t>corrected, is</w:t>
      </w:r>
      <w:r w:rsidRPr="000A536B">
        <w:rPr>
          <w:sz w:val="22"/>
        </w:rPr>
        <w:t xml:space="preserve"> clearly within the capability of TWG, concerns about maintaining the confidentiality of the QFFM and Quinn’s Law – which, at this time, are still proprietary - dictate that such a development is premature.</w:t>
      </w:r>
      <w:r w:rsidRPr="00743488">
        <w:rPr>
          <w:sz w:val="22"/>
        </w:rPr>
        <w:t xml:space="preserve"> </w:t>
      </w:r>
    </w:p>
    <w:p w14:paraId="2E36069F" w14:textId="77777777" w:rsidR="00086CFB" w:rsidRDefault="00086CFB" w:rsidP="00727ED4">
      <w:pPr>
        <w:ind w:firstLine="0"/>
        <w:rPr>
          <w:sz w:val="22"/>
        </w:rPr>
      </w:pPr>
    </w:p>
    <w:p w14:paraId="47CB951B" w14:textId="77777777" w:rsidR="00C76D50" w:rsidRPr="00C76D50" w:rsidRDefault="00C76D50" w:rsidP="00C76D50">
      <w:pPr>
        <w:rPr>
          <w:szCs w:val="24"/>
        </w:rPr>
      </w:pPr>
    </w:p>
    <w:sectPr w:rsidR="00C76D50" w:rsidRPr="00C76D5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326F" w14:textId="77777777" w:rsidR="004073EF" w:rsidRDefault="004073EF" w:rsidP="00C451C1">
      <w:r>
        <w:separator/>
      </w:r>
    </w:p>
  </w:endnote>
  <w:endnote w:type="continuationSeparator" w:id="0">
    <w:p w14:paraId="1ED5795C" w14:textId="77777777" w:rsidR="004073EF" w:rsidRDefault="004073EF" w:rsidP="00C451C1">
      <w:r>
        <w:continuationSeparator/>
      </w:r>
    </w:p>
  </w:endnote>
  <w:endnote w:type="continuationNotice" w:id="1">
    <w:p w14:paraId="7C54D1A0" w14:textId="77777777" w:rsidR="004073EF" w:rsidRDefault="00407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arterBT-Black">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45A22243" w:rsidR="00405986" w:rsidRDefault="00905BA1" w:rsidP="001F348A">
    <w:pPr>
      <w:pStyle w:val="Footer"/>
      <w:tabs>
        <w:tab w:val="clear" w:pos="4680"/>
        <w:tab w:val="left" w:pos="0"/>
      </w:tabs>
    </w:pPr>
    <w:r>
      <w:t>1</w:t>
    </w:r>
    <w:r w:rsidR="00756776">
      <w:t>/</w:t>
    </w:r>
    <w:r w:rsidR="00046C5D">
      <w:t>3</w:t>
    </w:r>
    <w:r w:rsidR="00756776">
      <w:t>/</w:t>
    </w:r>
    <w:r>
      <w:rPr>
        <w:rFonts w:ascii="Times New Roman" w:hAnsi="Times New Roman" w:cs="Times New Roman"/>
      </w:rPr>
      <w:t>2018</w:t>
    </w:r>
    <w:r w:rsidR="002B026B">
      <w:rPr>
        <w:rFonts w:ascii="Times New Roman" w:hAnsi="Times New Roman" w:cs="Times New Roman"/>
      </w:rPr>
      <w:t xml:space="preserve">         </w:t>
    </w:r>
    <w:r w:rsidR="00756776" w:rsidRPr="002B026B">
      <w:rPr>
        <w:rFonts w:ascii="Times New Roman" w:hAnsi="Times New Roman" w:cs="Times New Roman"/>
        <w:sz w:val="20"/>
        <w:szCs w:val="20"/>
      </w:rPr>
      <w:t xml:space="preserve">Prepared by </w:t>
    </w:r>
    <w:r w:rsidR="00756776" w:rsidRPr="002B026B">
      <w:rPr>
        <w:rFonts w:ascii="Times New Roman" w:hAnsi="Times New Roman" w:cs="Times New Roman"/>
        <w:b/>
        <w:color w:val="0070C0"/>
        <w:sz w:val="20"/>
        <w:szCs w:val="20"/>
      </w:rPr>
      <w:t>Hubert M Quinn</w:t>
    </w:r>
    <w:r w:rsidR="002B026B" w:rsidRPr="002B026B">
      <w:rPr>
        <w:rFonts w:ascii="Times New Roman" w:hAnsi="Times New Roman" w:cs="Times New Roman"/>
        <w:color w:val="0070C0"/>
        <w:sz w:val="20"/>
        <w:szCs w:val="20"/>
      </w:rPr>
      <w:t xml:space="preserve">; </w:t>
    </w:r>
    <w:r w:rsidR="002B026B" w:rsidRPr="002B026B">
      <w:rPr>
        <w:rFonts w:ascii="Times New Roman" w:hAnsi="Times New Roman" w:cs="Times New Roman"/>
        <w:color w:val="000000" w:themeColor="text1"/>
        <w:sz w:val="20"/>
        <w:szCs w:val="20"/>
      </w:rPr>
      <w:t xml:space="preserve">Edited by </w:t>
    </w:r>
    <w:r w:rsidR="002B026B" w:rsidRPr="002B026B">
      <w:rPr>
        <w:rFonts w:ascii="Times New Roman" w:hAnsi="Times New Roman" w:cs="Times New Roman"/>
        <w:color w:val="0070C0"/>
        <w:sz w:val="20"/>
        <w:szCs w:val="20"/>
      </w:rPr>
      <w:t>Eugene M Van Loan III</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1F1C77">
      <w:rPr>
        <w:b/>
        <w:noProof/>
      </w:rPr>
      <w:t>2</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1F1C77">
      <w:rPr>
        <w:b/>
        <w:noProof/>
      </w:rPr>
      <w:t>10</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8C9F2" w14:textId="77777777" w:rsidR="004073EF" w:rsidRDefault="004073EF" w:rsidP="00C451C1">
      <w:r>
        <w:separator/>
      </w:r>
    </w:p>
  </w:footnote>
  <w:footnote w:type="continuationSeparator" w:id="0">
    <w:p w14:paraId="23B5D182" w14:textId="77777777" w:rsidR="004073EF" w:rsidRDefault="004073EF" w:rsidP="00C451C1">
      <w:r>
        <w:continuationSeparator/>
      </w:r>
    </w:p>
  </w:footnote>
  <w:footnote w:type="continuationNotice" w:id="1">
    <w:p w14:paraId="74F3696F" w14:textId="77777777" w:rsidR="004073EF" w:rsidRDefault="004073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767F8"/>
    <w:multiLevelType w:val="hybridMultilevel"/>
    <w:tmpl w:val="58DA2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6BB"/>
    <w:multiLevelType w:val="hybridMultilevel"/>
    <w:tmpl w:val="F358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1F12D6C"/>
    <w:multiLevelType w:val="hybridMultilevel"/>
    <w:tmpl w:val="361E8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B535A"/>
    <w:multiLevelType w:val="hybridMultilevel"/>
    <w:tmpl w:val="3F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D2FE8"/>
    <w:multiLevelType w:val="hybridMultilevel"/>
    <w:tmpl w:val="8ED0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1B97"/>
    <w:rsid w:val="00001BCE"/>
    <w:rsid w:val="000021DF"/>
    <w:rsid w:val="00002338"/>
    <w:rsid w:val="00002C01"/>
    <w:rsid w:val="0000634B"/>
    <w:rsid w:val="0001294D"/>
    <w:rsid w:val="00012D37"/>
    <w:rsid w:val="00014A65"/>
    <w:rsid w:val="00016E86"/>
    <w:rsid w:val="00023161"/>
    <w:rsid w:val="00023DAF"/>
    <w:rsid w:val="00024B9A"/>
    <w:rsid w:val="000257D6"/>
    <w:rsid w:val="00026C8A"/>
    <w:rsid w:val="00031BAB"/>
    <w:rsid w:val="00031E39"/>
    <w:rsid w:val="000358D8"/>
    <w:rsid w:val="0003706D"/>
    <w:rsid w:val="00041094"/>
    <w:rsid w:val="000454AD"/>
    <w:rsid w:val="00046C5D"/>
    <w:rsid w:val="0005117A"/>
    <w:rsid w:val="00051C11"/>
    <w:rsid w:val="00051C30"/>
    <w:rsid w:val="000530E0"/>
    <w:rsid w:val="000555D9"/>
    <w:rsid w:val="00055CF7"/>
    <w:rsid w:val="0005628D"/>
    <w:rsid w:val="00063AE2"/>
    <w:rsid w:val="0006567D"/>
    <w:rsid w:val="000706B5"/>
    <w:rsid w:val="00071088"/>
    <w:rsid w:val="000717B0"/>
    <w:rsid w:val="00077058"/>
    <w:rsid w:val="000828DA"/>
    <w:rsid w:val="00082CCB"/>
    <w:rsid w:val="00086CFB"/>
    <w:rsid w:val="00087D12"/>
    <w:rsid w:val="00090E3B"/>
    <w:rsid w:val="000913BA"/>
    <w:rsid w:val="00091EA9"/>
    <w:rsid w:val="000966D2"/>
    <w:rsid w:val="00096C99"/>
    <w:rsid w:val="000A0614"/>
    <w:rsid w:val="000A1852"/>
    <w:rsid w:val="000A2090"/>
    <w:rsid w:val="000A2A48"/>
    <w:rsid w:val="000A3B2F"/>
    <w:rsid w:val="000A46A5"/>
    <w:rsid w:val="000A536B"/>
    <w:rsid w:val="000A5B27"/>
    <w:rsid w:val="000B1118"/>
    <w:rsid w:val="000B15EE"/>
    <w:rsid w:val="000B2381"/>
    <w:rsid w:val="000B270C"/>
    <w:rsid w:val="000B587F"/>
    <w:rsid w:val="000B7380"/>
    <w:rsid w:val="000B7BD5"/>
    <w:rsid w:val="000C5C64"/>
    <w:rsid w:val="000C5E60"/>
    <w:rsid w:val="000C6210"/>
    <w:rsid w:val="000C6564"/>
    <w:rsid w:val="000C6894"/>
    <w:rsid w:val="000D0767"/>
    <w:rsid w:val="000D396F"/>
    <w:rsid w:val="000D4E6B"/>
    <w:rsid w:val="000D66B1"/>
    <w:rsid w:val="000E0AD7"/>
    <w:rsid w:val="000E1D17"/>
    <w:rsid w:val="000E43AA"/>
    <w:rsid w:val="000F2A5B"/>
    <w:rsid w:val="000F3DF1"/>
    <w:rsid w:val="000F480B"/>
    <w:rsid w:val="000F53A5"/>
    <w:rsid w:val="001007F0"/>
    <w:rsid w:val="00100F63"/>
    <w:rsid w:val="00101703"/>
    <w:rsid w:val="00101E48"/>
    <w:rsid w:val="0010226A"/>
    <w:rsid w:val="00104242"/>
    <w:rsid w:val="00110945"/>
    <w:rsid w:val="00110B23"/>
    <w:rsid w:val="001207A9"/>
    <w:rsid w:val="00121FF9"/>
    <w:rsid w:val="00126DFE"/>
    <w:rsid w:val="00130367"/>
    <w:rsid w:val="00131762"/>
    <w:rsid w:val="0013197A"/>
    <w:rsid w:val="00132D80"/>
    <w:rsid w:val="00133B3F"/>
    <w:rsid w:val="00135AA6"/>
    <w:rsid w:val="00141405"/>
    <w:rsid w:val="00145534"/>
    <w:rsid w:val="001472E0"/>
    <w:rsid w:val="00150740"/>
    <w:rsid w:val="0015091C"/>
    <w:rsid w:val="001515A6"/>
    <w:rsid w:val="0015311D"/>
    <w:rsid w:val="00156BBE"/>
    <w:rsid w:val="001610F4"/>
    <w:rsid w:val="00161909"/>
    <w:rsid w:val="00165C5D"/>
    <w:rsid w:val="001705A1"/>
    <w:rsid w:val="00170F2C"/>
    <w:rsid w:val="00171DAC"/>
    <w:rsid w:val="00173B82"/>
    <w:rsid w:val="00174B6C"/>
    <w:rsid w:val="00186B78"/>
    <w:rsid w:val="00186EB8"/>
    <w:rsid w:val="00191FD4"/>
    <w:rsid w:val="00193AF3"/>
    <w:rsid w:val="001970F7"/>
    <w:rsid w:val="001A01EB"/>
    <w:rsid w:val="001A0D5F"/>
    <w:rsid w:val="001A2E56"/>
    <w:rsid w:val="001A31F7"/>
    <w:rsid w:val="001A6E47"/>
    <w:rsid w:val="001A72E7"/>
    <w:rsid w:val="001A745F"/>
    <w:rsid w:val="001B072B"/>
    <w:rsid w:val="001B2275"/>
    <w:rsid w:val="001B5026"/>
    <w:rsid w:val="001B75DE"/>
    <w:rsid w:val="001B7DE8"/>
    <w:rsid w:val="001C0A1C"/>
    <w:rsid w:val="001C19D4"/>
    <w:rsid w:val="001C1CB9"/>
    <w:rsid w:val="001C2205"/>
    <w:rsid w:val="001C2B61"/>
    <w:rsid w:val="001C53A5"/>
    <w:rsid w:val="001C6148"/>
    <w:rsid w:val="001C6327"/>
    <w:rsid w:val="001D0666"/>
    <w:rsid w:val="001D113E"/>
    <w:rsid w:val="001D1449"/>
    <w:rsid w:val="001D25D6"/>
    <w:rsid w:val="001D49EB"/>
    <w:rsid w:val="001D5288"/>
    <w:rsid w:val="001D775F"/>
    <w:rsid w:val="001D7A98"/>
    <w:rsid w:val="001E5759"/>
    <w:rsid w:val="001E609A"/>
    <w:rsid w:val="001E6ABD"/>
    <w:rsid w:val="001E7A6A"/>
    <w:rsid w:val="001F1C77"/>
    <w:rsid w:val="001F301F"/>
    <w:rsid w:val="001F348A"/>
    <w:rsid w:val="001F37BF"/>
    <w:rsid w:val="001F6041"/>
    <w:rsid w:val="00200C01"/>
    <w:rsid w:val="002057C0"/>
    <w:rsid w:val="00207254"/>
    <w:rsid w:val="002100E4"/>
    <w:rsid w:val="0021155A"/>
    <w:rsid w:val="00211704"/>
    <w:rsid w:val="00211728"/>
    <w:rsid w:val="00211DCC"/>
    <w:rsid w:val="00215219"/>
    <w:rsid w:val="0021635D"/>
    <w:rsid w:val="00225D11"/>
    <w:rsid w:val="00226BF3"/>
    <w:rsid w:val="00226CC5"/>
    <w:rsid w:val="00226DE7"/>
    <w:rsid w:val="00231A5E"/>
    <w:rsid w:val="00231D4B"/>
    <w:rsid w:val="00232DBD"/>
    <w:rsid w:val="00232E16"/>
    <w:rsid w:val="00235D6F"/>
    <w:rsid w:val="00236E8F"/>
    <w:rsid w:val="002414B5"/>
    <w:rsid w:val="00242CAD"/>
    <w:rsid w:val="002445DA"/>
    <w:rsid w:val="00244FB4"/>
    <w:rsid w:val="002473B2"/>
    <w:rsid w:val="00250858"/>
    <w:rsid w:val="00250AF1"/>
    <w:rsid w:val="00251AB9"/>
    <w:rsid w:val="002523DE"/>
    <w:rsid w:val="00253216"/>
    <w:rsid w:val="00255028"/>
    <w:rsid w:val="00255490"/>
    <w:rsid w:val="002554AD"/>
    <w:rsid w:val="0026095E"/>
    <w:rsid w:val="00260A48"/>
    <w:rsid w:val="00263B86"/>
    <w:rsid w:val="002640DB"/>
    <w:rsid w:val="00264530"/>
    <w:rsid w:val="00264AE2"/>
    <w:rsid w:val="00267BCC"/>
    <w:rsid w:val="0027186A"/>
    <w:rsid w:val="00271B43"/>
    <w:rsid w:val="00273396"/>
    <w:rsid w:val="0027395F"/>
    <w:rsid w:val="00274038"/>
    <w:rsid w:val="00275235"/>
    <w:rsid w:val="00275E94"/>
    <w:rsid w:val="002837A8"/>
    <w:rsid w:val="00283B70"/>
    <w:rsid w:val="00284EEF"/>
    <w:rsid w:val="002853E9"/>
    <w:rsid w:val="00290FB5"/>
    <w:rsid w:val="0029590D"/>
    <w:rsid w:val="002966C1"/>
    <w:rsid w:val="002A0AD1"/>
    <w:rsid w:val="002A0F5E"/>
    <w:rsid w:val="002A291F"/>
    <w:rsid w:val="002A4969"/>
    <w:rsid w:val="002B00CD"/>
    <w:rsid w:val="002B026B"/>
    <w:rsid w:val="002B3626"/>
    <w:rsid w:val="002B40D8"/>
    <w:rsid w:val="002B4A54"/>
    <w:rsid w:val="002B5DC1"/>
    <w:rsid w:val="002B6224"/>
    <w:rsid w:val="002B7745"/>
    <w:rsid w:val="002C0CC9"/>
    <w:rsid w:val="002C2699"/>
    <w:rsid w:val="002C2CF6"/>
    <w:rsid w:val="002C3250"/>
    <w:rsid w:val="002C3639"/>
    <w:rsid w:val="002C6582"/>
    <w:rsid w:val="002D29B5"/>
    <w:rsid w:val="002D5B1A"/>
    <w:rsid w:val="002D6A20"/>
    <w:rsid w:val="002E14CF"/>
    <w:rsid w:val="002E14DF"/>
    <w:rsid w:val="002E1A7D"/>
    <w:rsid w:val="002E6FC2"/>
    <w:rsid w:val="002E73CC"/>
    <w:rsid w:val="002F07B3"/>
    <w:rsid w:val="002F388A"/>
    <w:rsid w:val="002F3EB3"/>
    <w:rsid w:val="002F42AC"/>
    <w:rsid w:val="002F5F63"/>
    <w:rsid w:val="002F6D1B"/>
    <w:rsid w:val="002F7B46"/>
    <w:rsid w:val="003021F0"/>
    <w:rsid w:val="003044B6"/>
    <w:rsid w:val="00311E51"/>
    <w:rsid w:val="00311E99"/>
    <w:rsid w:val="00312229"/>
    <w:rsid w:val="00314954"/>
    <w:rsid w:val="00314B27"/>
    <w:rsid w:val="0032225B"/>
    <w:rsid w:val="00323CB8"/>
    <w:rsid w:val="003279D1"/>
    <w:rsid w:val="0033324D"/>
    <w:rsid w:val="003337C0"/>
    <w:rsid w:val="00334E3B"/>
    <w:rsid w:val="00336233"/>
    <w:rsid w:val="003406A1"/>
    <w:rsid w:val="003418F3"/>
    <w:rsid w:val="003429BE"/>
    <w:rsid w:val="00343C5B"/>
    <w:rsid w:val="00343CC4"/>
    <w:rsid w:val="003465DA"/>
    <w:rsid w:val="00347B31"/>
    <w:rsid w:val="00351F3A"/>
    <w:rsid w:val="00352522"/>
    <w:rsid w:val="00352A4D"/>
    <w:rsid w:val="0035362B"/>
    <w:rsid w:val="00353814"/>
    <w:rsid w:val="00357E35"/>
    <w:rsid w:val="00360801"/>
    <w:rsid w:val="00360EEA"/>
    <w:rsid w:val="003625BB"/>
    <w:rsid w:val="00365525"/>
    <w:rsid w:val="003663FA"/>
    <w:rsid w:val="00366CC4"/>
    <w:rsid w:val="00366DA5"/>
    <w:rsid w:val="0036709E"/>
    <w:rsid w:val="00372671"/>
    <w:rsid w:val="00376659"/>
    <w:rsid w:val="003817DF"/>
    <w:rsid w:val="00381DB7"/>
    <w:rsid w:val="00385C7E"/>
    <w:rsid w:val="003865F8"/>
    <w:rsid w:val="0039219B"/>
    <w:rsid w:val="003944C3"/>
    <w:rsid w:val="003A3C2C"/>
    <w:rsid w:val="003A5061"/>
    <w:rsid w:val="003A639D"/>
    <w:rsid w:val="003A76F6"/>
    <w:rsid w:val="003A7A3D"/>
    <w:rsid w:val="003B1FA6"/>
    <w:rsid w:val="003B3683"/>
    <w:rsid w:val="003B38FE"/>
    <w:rsid w:val="003C53D6"/>
    <w:rsid w:val="003C6596"/>
    <w:rsid w:val="003C7DDA"/>
    <w:rsid w:val="003D0C73"/>
    <w:rsid w:val="003D24E7"/>
    <w:rsid w:val="003D7B92"/>
    <w:rsid w:val="003E4587"/>
    <w:rsid w:val="003E478A"/>
    <w:rsid w:val="003E4ABB"/>
    <w:rsid w:val="003E6540"/>
    <w:rsid w:val="003E6B0E"/>
    <w:rsid w:val="003F094B"/>
    <w:rsid w:val="003F0F49"/>
    <w:rsid w:val="003F1805"/>
    <w:rsid w:val="003F3DEE"/>
    <w:rsid w:val="003F4E38"/>
    <w:rsid w:val="003F5524"/>
    <w:rsid w:val="003F7026"/>
    <w:rsid w:val="00400728"/>
    <w:rsid w:val="00400F3F"/>
    <w:rsid w:val="00401362"/>
    <w:rsid w:val="00405986"/>
    <w:rsid w:val="00405A8E"/>
    <w:rsid w:val="00406BD7"/>
    <w:rsid w:val="004073EF"/>
    <w:rsid w:val="0041109B"/>
    <w:rsid w:val="004112E6"/>
    <w:rsid w:val="00411BA1"/>
    <w:rsid w:val="00413B5D"/>
    <w:rsid w:val="0041431A"/>
    <w:rsid w:val="00414A8C"/>
    <w:rsid w:val="00421ED7"/>
    <w:rsid w:val="00423982"/>
    <w:rsid w:val="00423C00"/>
    <w:rsid w:val="00426342"/>
    <w:rsid w:val="00426A61"/>
    <w:rsid w:val="00426AFF"/>
    <w:rsid w:val="00430308"/>
    <w:rsid w:val="00431565"/>
    <w:rsid w:val="00431FD7"/>
    <w:rsid w:val="00432143"/>
    <w:rsid w:val="004375C9"/>
    <w:rsid w:val="004427E7"/>
    <w:rsid w:val="00442CAA"/>
    <w:rsid w:val="00443A98"/>
    <w:rsid w:val="004516E1"/>
    <w:rsid w:val="004517AB"/>
    <w:rsid w:val="00451CD0"/>
    <w:rsid w:val="00452203"/>
    <w:rsid w:val="00452D90"/>
    <w:rsid w:val="004536CE"/>
    <w:rsid w:val="004632E8"/>
    <w:rsid w:val="00463B39"/>
    <w:rsid w:val="00467988"/>
    <w:rsid w:val="0047039B"/>
    <w:rsid w:val="00473288"/>
    <w:rsid w:val="004774A1"/>
    <w:rsid w:val="00477A67"/>
    <w:rsid w:val="004805DE"/>
    <w:rsid w:val="004812CA"/>
    <w:rsid w:val="00482BAC"/>
    <w:rsid w:val="00487C39"/>
    <w:rsid w:val="00490514"/>
    <w:rsid w:val="00494B2E"/>
    <w:rsid w:val="00496246"/>
    <w:rsid w:val="004964A7"/>
    <w:rsid w:val="0049794B"/>
    <w:rsid w:val="00497D5D"/>
    <w:rsid w:val="004A0426"/>
    <w:rsid w:val="004A1F2F"/>
    <w:rsid w:val="004A5C3B"/>
    <w:rsid w:val="004B0E82"/>
    <w:rsid w:val="004B32DA"/>
    <w:rsid w:val="004B39B2"/>
    <w:rsid w:val="004B3DD7"/>
    <w:rsid w:val="004B58BC"/>
    <w:rsid w:val="004B5914"/>
    <w:rsid w:val="004B5A85"/>
    <w:rsid w:val="004B60EF"/>
    <w:rsid w:val="004B6895"/>
    <w:rsid w:val="004B7070"/>
    <w:rsid w:val="004B7E0C"/>
    <w:rsid w:val="004C0194"/>
    <w:rsid w:val="004C1EB0"/>
    <w:rsid w:val="004C285B"/>
    <w:rsid w:val="004C5447"/>
    <w:rsid w:val="004C6D93"/>
    <w:rsid w:val="004D13F4"/>
    <w:rsid w:val="004D1432"/>
    <w:rsid w:val="004D40BD"/>
    <w:rsid w:val="004E0B55"/>
    <w:rsid w:val="004E0E2A"/>
    <w:rsid w:val="004E0F26"/>
    <w:rsid w:val="004E24A9"/>
    <w:rsid w:val="004F0C79"/>
    <w:rsid w:val="004F0E2F"/>
    <w:rsid w:val="004F19A5"/>
    <w:rsid w:val="004F3F1D"/>
    <w:rsid w:val="004F53BC"/>
    <w:rsid w:val="004F5AB2"/>
    <w:rsid w:val="004F5BF8"/>
    <w:rsid w:val="004F5CB3"/>
    <w:rsid w:val="005019A2"/>
    <w:rsid w:val="005019D3"/>
    <w:rsid w:val="00501A36"/>
    <w:rsid w:val="00502D29"/>
    <w:rsid w:val="005035E3"/>
    <w:rsid w:val="00505073"/>
    <w:rsid w:val="0050656C"/>
    <w:rsid w:val="00513138"/>
    <w:rsid w:val="00513C73"/>
    <w:rsid w:val="00514294"/>
    <w:rsid w:val="0052186A"/>
    <w:rsid w:val="0052229B"/>
    <w:rsid w:val="005233A3"/>
    <w:rsid w:val="00524CCD"/>
    <w:rsid w:val="00525198"/>
    <w:rsid w:val="00525813"/>
    <w:rsid w:val="005311B5"/>
    <w:rsid w:val="00532769"/>
    <w:rsid w:val="00533C9F"/>
    <w:rsid w:val="005348D1"/>
    <w:rsid w:val="00534DD0"/>
    <w:rsid w:val="00542A6C"/>
    <w:rsid w:val="00542EDB"/>
    <w:rsid w:val="005505D1"/>
    <w:rsid w:val="00550906"/>
    <w:rsid w:val="00550A87"/>
    <w:rsid w:val="00551AA6"/>
    <w:rsid w:val="00553F8C"/>
    <w:rsid w:val="005544D2"/>
    <w:rsid w:val="00555525"/>
    <w:rsid w:val="0055643D"/>
    <w:rsid w:val="00556D40"/>
    <w:rsid w:val="00560E86"/>
    <w:rsid w:val="00560EDA"/>
    <w:rsid w:val="00561304"/>
    <w:rsid w:val="0056446B"/>
    <w:rsid w:val="00567922"/>
    <w:rsid w:val="005703C7"/>
    <w:rsid w:val="00571F19"/>
    <w:rsid w:val="00575A50"/>
    <w:rsid w:val="00575E0E"/>
    <w:rsid w:val="00576D40"/>
    <w:rsid w:val="005804A6"/>
    <w:rsid w:val="00581859"/>
    <w:rsid w:val="00583615"/>
    <w:rsid w:val="00586B2A"/>
    <w:rsid w:val="00593A79"/>
    <w:rsid w:val="00593B9E"/>
    <w:rsid w:val="00596002"/>
    <w:rsid w:val="005A0C0E"/>
    <w:rsid w:val="005A2800"/>
    <w:rsid w:val="005A2CB7"/>
    <w:rsid w:val="005A5071"/>
    <w:rsid w:val="005A7214"/>
    <w:rsid w:val="005A78AF"/>
    <w:rsid w:val="005B0FB7"/>
    <w:rsid w:val="005B14DA"/>
    <w:rsid w:val="005B35FA"/>
    <w:rsid w:val="005B4BA1"/>
    <w:rsid w:val="005B51DD"/>
    <w:rsid w:val="005B55EE"/>
    <w:rsid w:val="005C05D4"/>
    <w:rsid w:val="005C0761"/>
    <w:rsid w:val="005C0E27"/>
    <w:rsid w:val="005C2F09"/>
    <w:rsid w:val="005C3F53"/>
    <w:rsid w:val="005C5A4B"/>
    <w:rsid w:val="005D0061"/>
    <w:rsid w:val="005D1FC1"/>
    <w:rsid w:val="005D27D9"/>
    <w:rsid w:val="005D3AD0"/>
    <w:rsid w:val="005D6049"/>
    <w:rsid w:val="005D6FF0"/>
    <w:rsid w:val="005D728B"/>
    <w:rsid w:val="005D77C5"/>
    <w:rsid w:val="005D7E85"/>
    <w:rsid w:val="005E0916"/>
    <w:rsid w:val="005E1EAA"/>
    <w:rsid w:val="005E3FF6"/>
    <w:rsid w:val="005F0001"/>
    <w:rsid w:val="005F270F"/>
    <w:rsid w:val="005F4793"/>
    <w:rsid w:val="005F642E"/>
    <w:rsid w:val="005F68B9"/>
    <w:rsid w:val="005F74C6"/>
    <w:rsid w:val="005F77AF"/>
    <w:rsid w:val="00600B93"/>
    <w:rsid w:val="006010CE"/>
    <w:rsid w:val="006015F1"/>
    <w:rsid w:val="00615F8B"/>
    <w:rsid w:val="0061658E"/>
    <w:rsid w:val="00616A4E"/>
    <w:rsid w:val="00617D19"/>
    <w:rsid w:val="00621ABD"/>
    <w:rsid w:val="00621F4B"/>
    <w:rsid w:val="00622D65"/>
    <w:rsid w:val="00624C47"/>
    <w:rsid w:val="0062505C"/>
    <w:rsid w:val="00627252"/>
    <w:rsid w:val="00630FCC"/>
    <w:rsid w:val="006341FA"/>
    <w:rsid w:val="00634C83"/>
    <w:rsid w:val="00635841"/>
    <w:rsid w:val="00641281"/>
    <w:rsid w:val="00641B67"/>
    <w:rsid w:val="006436D8"/>
    <w:rsid w:val="00643F1D"/>
    <w:rsid w:val="006440C3"/>
    <w:rsid w:val="00646C3F"/>
    <w:rsid w:val="006472CC"/>
    <w:rsid w:val="0065064F"/>
    <w:rsid w:val="0065095A"/>
    <w:rsid w:val="006528CE"/>
    <w:rsid w:val="006542BE"/>
    <w:rsid w:val="00655E0F"/>
    <w:rsid w:val="00656213"/>
    <w:rsid w:val="00657726"/>
    <w:rsid w:val="00657D4F"/>
    <w:rsid w:val="006628C7"/>
    <w:rsid w:val="00663327"/>
    <w:rsid w:val="00663607"/>
    <w:rsid w:val="00665D1F"/>
    <w:rsid w:val="00666249"/>
    <w:rsid w:val="00666BA8"/>
    <w:rsid w:val="006711E1"/>
    <w:rsid w:val="006825B4"/>
    <w:rsid w:val="0068474E"/>
    <w:rsid w:val="0069062D"/>
    <w:rsid w:val="006926EB"/>
    <w:rsid w:val="00694708"/>
    <w:rsid w:val="00694A43"/>
    <w:rsid w:val="00696163"/>
    <w:rsid w:val="00696A59"/>
    <w:rsid w:val="0069763B"/>
    <w:rsid w:val="006A1AAD"/>
    <w:rsid w:val="006B2099"/>
    <w:rsid w:val="006B603D"/>
    <w:rsid w:val="006B6C39"/>
    <w:rsid w:val="006B7E86"/>
    <w:rsid w:val="006C0C62"/>
    <w:rsid w:val="006C1071"/>
    <w:rsid w:val="006C14F2"/>
    <w:rsid w:val="006C2397"/>
    <w:rsid w:val="006C3CB8"/>
    <w:rsid w:val="006C4733"/>
    <w:rsid w:val="006C76E1"/>
    <w:rsid w:val="006D0C55"/>
    <w:rsid w:val="006D2D06"/>
    <w:rsid w:val="006D3A03"/>
    <w:rsid w:val="006D589F"/>
    <w:rsid w:val="006D74CA"/>
    <w:rsid w:val="006E071B"/>
    <w:rsid w:val="006E3393"/>
    <w:rsid w:val="006E39CC"/>
    <w:rsid w:val="006E6B2A"/>
    <w:rsid w:val="006E6E87"/>
    <w:rsid w:val="006E719A"/>
    <w:rsid w:val="006F09BF"/>
    <w:rsid w:val="006F1487"/>
    <w:rsid w:val="006F24B6"/>
    <w:rsid w:val="006F45BE"/>
    <w:rsid w:val="006F7D53"/>
    <w:rsid w:val="007010BF"/>
    <w:rsid w:val="00701CB0"/>
    <w:rsid w:val="00703D14"/>
    <w:rsid w:val="00704157"/>
    <w:rsid w:val="00705DC5"/>
    <w:rsid w:val="00714EBA"/>
    <w:rsid w:val="007166A5"/>
    <w:rsid w:val="00716CB6"/>
    <w:rsid w:val="00717ECA"/>
    <w:rsid w:val="0072369A"/>
    <w:rsid w:val="007237EF"/>
    <w:rsid w:val="00723F98"/>
    <w:rsid w:val="00725839"/>
    <w:rsid w:val="00725F1F"/>
    <w:rsid w:val="007260ED"/>
    <w:rsid w:val="0072627B"/>
    <w:rsid w:val="00727115"/>
    <w:rsid w:val="00727BA8"/>
    <w:rsid w:val="00727ED4"/>
    <w:rsid w:val="0073206C"/>
    <w:rsid w:val="007324A2"/>
    <w:rsid w:val="007334BC"/>
    <w:rsid w:val="00733B17"/>
    <w:rsid w:val="007374CB"/>
    <w:rsid w:val="00740E21"/>
    <w:rsid w:val="00743488"/>
    <w:rsid w:val="0074381B"/>
    <w:rsid w:val="0075048F"/>
    <w:rsid w:val="00755F14"/>
    <w:rsid w:val="00756776"/>
    <w:rsid w:val="0075796D"/>
    <w:rsid w:val="007631F1"/>
    <w:rsid w:val="00764234"/>
    <w:rsid w:val="00765422"/>
    <w:rsid w:val="00765A95"/>
    <w:rsid w:val="007704BC"/>
    <w:rsid w:val="00770EB7"/>
    <w:rsid w:val="00771BAF"/>
    <w:rsid w:val="00771D98"/>
    <w:rsid w:val="00773578"/>
    <w:rsid w:val="00773D29"/>
    <w:rsid w:val="00774C9C"/>
    <w:rsid w:val="00774D83"/>
    <w:rsid w:val="00780377"/>
    <w:rsid w:val="00784137"/>
    <w:rsid w:val="00785284"/>
    <w:rsid w:val="00786AD6"/>
    <w:rsid w:val="00790F76"/>
    <w:rsid w:val="00791D68"/>
    <w:rsid w:val="007924FC"/>
    <w:rsid w:val="00792570"/>
    <w:rsid w:val="00792916"/>
    <w:rsid w:val="00792CA7"/>
    <w:rsid w:val="0079348C"/>
    <w:rsid w:val="007942EF"/>
    <w:rsid w:val="00794309"/>
    <w:rsid w:val="0079617E"/>
    <w:rsid w:val="0079665A"/>
    <w:rsid w:val="007969C9"/>
    <w:rsid w:val="007A51B6"/>
    <w:rsid w:val="007A59D8"/>
    <w:rsid w:val="007A5AF3"/>
    <w:rsid w:val="007A5C92"/>
    <w:rsid w:val="007B1704"/>
    <w:rsid w:val="007B2A71"/>
    <w:rsid w:val="007B406F"/>
    <w:rsid w:val="007B629C"/>
    <w:rsid w:val="007B63AE"/>
    <w:rsid w:val="007B65F3"/>
    <w:rsid w:val="007C0756"/>
    <w:rsid w:val="007C1AB6"/>
    <w:rsid w:val="007C3B59"/>
    <w:rsid w:val="007C4805"/>
    <w:rsid w:val="007C6A92"/>
    <w:rsid w:val="007D0C55"/>
    <w:rsid w:val="007D139A"/>
    <w:rsid w:val="007D3ADF"/>
    <w:rsid w:val="007D4440"/>
    <w:rsid w:val="007D5BD9"/>
    <w:rsid w:val="007E10D0"/>
    <w:rsid w:val="007E1155"/>
    <w:rsid w:val="007E29FD"/>
    <w:rsid w:val="007E5D80"/>
    <w:rsid w:val="007E66FF"/>
    <w:rsid w:val="007E739D"/>
    <w:rsid w:val="007E7D4E"/>
    <w:rsid w:val="007F089A"/>
    <w:rsid w:val="007F0D87"/>
    <w:rsid w:val="007F3A15"/>
    <w:rsid w:val="007F50FD"/>
    <w:rsid w:val="007F7EE5"/>
    <w:rsid w:val="0080025D"/>
    <w:rsid w:val="008044C1"/>
    <w:rsid w:val="00810594"/>
    <w:rsid w:val="00814BB6"/>
    <w:rsid w:val="0081506F"/>
    <w:rsid w:val="00816095"/>
    <w:rsid w:val="00817449"/>
    <w:rsid w:val="0082009F"/>
    <w:rsid w:val="00820C8F"/>
    <w:rsid w:val="00825636"/>
    <w:rsid w:val="0083042D"/>
    <w:rsid w:val="00832A64"/>
    <w:rsid w:val="00837972"/>
    <w:rsid w:val="00841F7C"/>
    <w:rsid w:val="00842A8F"/>
    <w:rsid w:val="008432DA"/>
    <w:rsid w:val="00844746"/>
    <w:rsid w:val="0084577A"/>
    <w:rsid w:val="00853E7A"/>
    <w:rsid w:val="00854C31"/>
    <w:rsid w:val="0086106F"/>
    <w:rsid w:val="00861FAE"/>
    <w:rsid w:val="008631BE"/>
    <w:rsid w:val="008640B7"/>
    <w:rsid w:val="00864D09"/>
    <w:rsid w:val="00866A67"/>
    <w:rsid w:val="00871302"/>
    <w:rsid w:val="00871AE5"/>
    <w:rsid w:val="00872A0D"/>
    <w:rsid w:val="00874313"/>
    <w:rsid w:val="0087486D"/>
    <w:rsid w:val="008757FE"/>
    <w:rsid w:val="00877204"/>
    <w:rsid w:val="0088076A"/>
    <w:rsid w:val="00882ECE"/>
    <w:rsid w:val="00884DE1"/>
    <w:rsid w:val="00885595"/>
    <w:rsid w:val="00885774"/>
    <w:rsid w:val="008857B1"/>
    <w:rsid w:val="00885A52"/>
    <w:rsid w:val="00887DF5"/>
    <w:rsid w:val="00887F03"/>
    <w:rsid w:val="008915E9"/>
    <w:rsid w:val="00892F59"/>
    <w:rsid w:val="00894973"/>
    <w:rsid w:val="008958BD"/>
    <w:rsid w:val="008A221A"/>
    <w:rsid w:val="008B0ACB"/>
    <w:rsid w:val="008B0C82"/>
    <w:rsid w:val="008B0F85"/>
    <w:rsid w:val="008B1B25"/>
    <w:rsid w:val="008B2CE0"/>
    <w:rsid w:val="008B326E"/>
    <w:rsid w:val="008B5002"/>
    <w:rsid w:val="008C0270"/>
    <w:rsid w:val="008C2ABC"/>
    <w:rsid w:val="008C6D3D"/>
    <w:rsid w:val="008D003B"/>
    <w:rsid w:val="008D0ED4"/>
    <w:rsid w:val="008D349F"/>
    <w:rsid w:val="008D355B"/>
    <w:rsid w:val="008D4B96"/>
    <w:rsid w:val="008D5F71"/>
    <w:rsid w:val="008D6716"/>
    <w:rsid w:val="008D7E41"/>
    <w:rsid w:val="008E0D5B"/>
    <w:rsid w:val="008E1181"/>
    <w:rsid w:val="008E1C10"/>
    <w:rsid w:val="008E2AFB"/>
    <w:rsid w:val="008E439F"/>
    <w:rsid w:val="008E5423"/>
    <w:rsid w:val="008E5AAE"/>
    <w:rsid w:val="008F0119"/>
    <w:rsid w:val="008F24FD"/>
    <w:rsid w:val="008F398B"/>
    <w:rsid w:val="008F4B46"/>
    <w:rsid w:val="008F679D"/>
    <w:rsid w:val="00902A0A"/>
    <w:rsid w:val="00902E73"/>
    <w:rsid w:val="00905701"/>
    <w:rsid w:val="00905BA1"/>
    <w:rsid w:val="00906616"/>
    <w:rsid w:val="00911129"/>
    <w:rsid w:val="00913CA6"/>
    <w:rsid w:val="00916325"/>
    <w:rsid w:val="00917AC9"/>
    <w:rsid w:val="009203D3"/>
    <w:rsid w:val="0092051D"/>
    <w:rsid w:val="0092164C"/>
    <w:rsid w:val="00921B1E"/>
    <w:rsid w:val="00921DEC"/>
    <w:rsid w:val="0092347F"/>
    <w:rsid w:val="00923873"/>
    <w:rsid w:val="00923CB0"/>
    <w:rsid w:val="0092435E"/>
    <w:rsid w:val="009245A6"/>
    <w:rsid w:val="00931752"/>
    <w:rsid w:val="009331DE"/>
    <w:rsid w:val="00933A92"/>
    <w:rsid w:val="00937D23"/>
    <w:rsid w:val="009418D0"/>
    <w:rsid w:val="00941F07"/>
    <w:rsid w:val="009439FE"/>
    <w:rsid w:val="009443C1"/>
    <w:rsid w:val="009449C3"/>
    <w:rsid w:val="00947B5D"/>
    <w:rsid w:val="009508A0"/>
    <w:rsid w:val="00951F71"/>
    <w:rsid w:val="009539C4"/>
    <w:rsid w:val="00957B65"/>
    <w:rsid w:val="00957E77"/>
    <w:rsid w:val="009606E6"/>
    <w:rsid w:val="00962258"/>
    <w:rsid w:val="0096323C"/>
    <w:rsid w:val="0096519A"/>
    <w:rsid w:val="0096593C"/>
    <w:rsid w:val="00966032"/>
    <w:rsid w:val="00966624"/>
    <w:rsid w:val="00966A65"/>
    <w:rsid w:val="009673A2"/>
    <w:rsid w:val="0096745A"/>
    <w:rsid w:val="0096765B"/>
    <w:rsid w:val="009711BD"/>
    <w:rsid w:val="00971483"/>
    <w:rsid w:val="0097182C"/>
    <w:rsid w:val="00971A86"/>
    <w:rsid w:val="0097218F"/>
    <w:rsid w:val="00981CE5"/>
    <w:rsid w:val="00987B71"/>
    <w:rsid w:val="00991445"/>
    <w:rsid w:val="009947BE"/>
    <w:rsid w:val="0099484B"/>
    <w:rsid w:val="0099553D"/>
    <w:rsid w:val="00997B8C"/>
    <w:rsid w:val="009A0F2E"/>
    <w:rsid w:val="009A2DFE"/>
    <w:rsid w:val="009A3D7A"/>
    <w:rsid w:val="009A5526"/>
    <w:rsid w:val="009A6C6E"/>
    <w:rsid w:val="009B1D8A"/>
    <w:rsid w:val="009B2D2C"/>
    <w:rsid w:val="009B7C21"/>
    <w:rsid w:val="009C1C7E"/>
    <w:rsid w:val="009C38D0"/>
    <w:rsid w:val="009C4693"/>
    <w:rsid w:val="009C7007"/>
    <w:rsid w:val="009C76E3"/>
    <w:rsid w:val="009D1D18"/>
    <w:rsid w:val="009D4155"/>
    <w:rsid w:val="009D562C"/>
    <w:rsid w:val="009E242C"/>
    <w:rsid w:val="009E2778"/>
    <w:rsid w:val="009E4624"/>
    <w:rsid w:val="009E6042"/>
    <w:rsid w:val="009E65FA"/>
    <w:rsid w:val="009F41DC"/>
    <w:rsid w:val="009F4C4A"/>
    <w:rsid w:val="009F702A"/>
    <w:rsid w:val="00A055B7"/>
    <w:rsid w:val="00A12B0B"/>
    <w:rsid w:val="00A13910"/>
    <w:rsid w:val="00A15227"/>
    <w:rsid w:val="00A1687C"/>
    <w:rsid w:val="00A17F07"/>
    <w:rsid w:val="00A22287"/>
    <w:rsid w:val="00A2318B"/>
    <w:rsid w:val="00A31318"/>
    <w:rsid w:val="00A314CE"/>
    <w:rsid w:val="00A32679"/>
    <w:rsid w:val="00A34327"/>
    <w:rsid w:val="00A42F85"/>
    <w:rsid w:val="00A42F9D"/>
    <w:rsid w:val="00A43F75"/>
    <w:rsid w:val="00A4414A"/>
    <w:rsid w:val="00A44DA3"/>
    <w:rsid w:val="00A45F9C"/>
    <w:rsid w:val="00A55922"/>
    <w:rsid w:val="00A5647C"/>
    <w:rsid w:val="00A5738D"/>
    <w:rsid w:val="00A63E2A"/>
    <w:rsid w:val="00A6422B"/>
    <w:rsid w:val="00A6471F"/>
    <w:rsid w:val="00A6547D"/>
    <w:rsid w:val="00A67600"/>
    <w:rsid w:val="00A7095E"/>
    <w:rsid w:val="00A71891"/>
    <w:rsid w:val="00A74F98"/>
    <w:rsid w:val="00A75376"/>
    <w:rsid w:val="00A7753F"/>
    <w:rsid w:val="00A8368F"/>
    <w:rsid w:val="00A838C7"/>
    <w:rsid w:val="00A84D1A"/>
    <w:rsid w:val="00A86BAD"/>
    <w:rsid w:val="00A871D4"/>
    <w:rsid w:val="00A87A1D"/>
    <w:rsid w:val="00A93830"/>
    <w:rsid w:val="00A9551E"/>
    <w:rsid w:val="00A97059"/>
    <w:rsid w:val="00A97518"/>
    <w:rsid w:val="00AA0113"/>
    <w:rsid w:val="00AA1935"/>
    <w:rsid w:val="00AA1ACB"/>
    <w:rsid w:val="00AA1EA6"/>
    <w:rsid w:val="00AA2958"/>
    <w:rsid w:val="00AA2A30"/>
    <w:rsid w:val="00AA48C1"/>
    <w:rsid w:val="00AA6A8E"/>
    <w:rsid w:val="00AA7114"/>
    <w:rsid w:val="00AB0644"/>
    <w:rsid w:val="00AB1D05"/>
    <w:rsid w:val="00AB34D0"/>
    <w:rsid w:val="00AB35AB"/>
    <w:rsid w:val="00AB3ED0"/>
    <w:rsid w:val="00AB66C1"/>
    <w:rsid w:val="00AB6EF7"/>
    <w:rsid w:val="00AC131C"/>
    <w:rsid w:val="00AC1C84"/>
    <w:rsid w:val="00AC301C"/>
    <w:rsid w:val="00AC3DDC"/>
    <w:rsid w:val="00AC607E"/>
    <w:rsid w:val="00AD0C94"/>
    <w:rsid w:val="00AD15FF"/>
    <w:rsid w:val="00AD30A9"/>
    <w:rsid w:val="00AD7F41"/>
    <w:rsid w:val="00AE0387"/>
    <w:rsid w:val="00AE077B"/>
    <w:rsid w:val="00AE21C9"/>
    <w:rsid w:val="00AE27FB"/>
    <w:rsid w:val="00AE5ACB"/>
    <w:rsid w:val="00AE68B8"/>
    <w:rsid w:val="00AF4B7F"/>
    <w:rsid w:val="00AF5A86"/>
    <w:rsid w:val="00AF7DD8"/>
    <w:rsid w:val="00B0092A"/>
    <w:rsid w:val="00B1373A"/>
    <w:rsid w:val="00B167F8"/>
    <w:rsid w:val="00B20497"/>
    <w:rsid w:val="00B26E49"/>
    <w:rsid w:val="00B27CE8"/>
    <w:rsid w:val="00B308B8"/>
    <w:rsid w:val="00B3148D"/>
    <w:rsid w:val="00B318A1"/>
    <w:rsid w:val="00B31BE9"/>
    <w:rsid w:val="00B37A38"/>
    <w:rsid w:val="00B40BD4"/>
    <w:rsid w:val="00B40C70"/>
    <w:rsid w:val="00B41CA6"/>
    <w:rsid w:val="00B44194"/>
    <w:rsid w:val="00B50153"/>
    <w:rsid w:val="00B509C9"/>
    <w:rsid w:val="00B510FF"/>
    <w:rsid w:val="00B51330"/>
    <w:rsid w:val="00B54BF1"/>
    <w:rsid w:val="00B55603"/>
    <w:rsid w:val="00B56063"/>
    <w:rsid w:val="00B56550"/>
    <w:rsid w:val="00B56FFB"/>
    <w:rsid w:val="00B60662"/>
    <w:rsid w:val="00B60A4B"/>
    <w:rsid w:val="00B62523"/>
    <w:rsid w:val="00B6318D"/>
    <w:rsid w:val="00B63FA9"/>
    <w:rsid w:val="00B64570"/>
    <w:rsid w:val="00B64E14"/>
    <w:rsid w:val="00B66019"/>
    <w:rsid w:val="00B6665B"/>
    <w:rsid w:val="00B67B88"/>
    <w:rsid w:val="00B749DB"/>
    <w:rsid w:val="00B85F02"/>
    <w:rsid w:val="00B921AD"/>
    <w:rsid w:val="00B93FEE"/>
    <w:rsid w:val="00B955C0"/>
    <w:rsid w:val="00B96363"/>
    <w:rsid w:val="00B9769A"/>
    <w:rsid w:val="00BA0EED"/>
    <w:rsid w:val="00BA3B37"/>
    <w:rsid w:val="00BA5AA8"/>
    <w:rsid w:val="00BA6324"/>
    <w:rsid w:val="00BA7A0D"/>
    <w:rsid w:val="00BB067C"/>
    <w:rsid w:val="00BB0D8D"/>
    <w:rsid w:val="00BB1784"/>
    <w:rsid w:val="00BB231C"/>
    <w:rsid w:val="00BB35D8"/>
    <w:rsid w:val="00BC2307"/>
    <w:rsid w:val="00BC2EBE"/>
    <w:rsid w:val="00BC2EE4"/>
    <w:rsid w:val="00BC30AE"/>
    <w:rsid w:val="00BC38FB"/>
    <w:rsid w:val="00BC4459"/>
    <w:rsid w:val="00BC5CBA"/>
    <w:rsid w:val="00BC72B8"/>
    <w:rsid w:val="00BD0C5D"/>
    <w:rsid w:val="00BD1D59"/>
    <w:rsid w:val="00BE0563"/>
    <w:rsid w:val="00BE1E85"/>
    <w:rsid w:val="00BE474E"/>
    <w:rsid w:val="00BE6BA5"/>
    <w:rsid w:val="00BF095F"/>
    <w:rsid w:val="00BF3EF9"/>
    <w:rsid w:val="00BF5296"/>
    <w:rsid w:val="00BF54F9"/>
    <w:rsid w:val="00BF6E85"/>
    <w:rsid w:val="00C01EF7"/>
    <w:rsid w:val="00C02746"/>
    <w:rsid w:val="00C02C73"/>
    <w:rsid w:val="00C115CF"/>
    <w:rsid w:val="00C11C4F"/>
    <w:rsid w:val="00C129C9"/>
    <w:rsid w:val="00C12C33"/>
    <w:rsid w:val="00C13F84"/>
    <w:rsid w:val="00C14B1B"/>
    <w:rsid w:val="00C15D1D"/>
    <w:rsid w:val="00C210B3"/>
    <w:rsid w:val="00C23315"/>
    <w:rsid w:val="00C253B6"/>
    <w:rsid w:val="00C26500"/>
    <w:rsid w:val="00C26BBB"/>
    <w:rsid w:val="00C307F9"/>
    <w:rsid w:val="00C309ED"/>
    <w:rsid w:val="00C32BA0"/>
    <w:rsid w:val="00C334CC"/>
    <w:rsid w:val="00C3587D"/>
    <w:rsid w:val="00C35F21"/>
    <w:rsid w:val="00C37897"/>
    <w:rsid w:val="00C4159D"/>
    <w:rsid w:val="00C421E5"/>
    <w:rsid w:val="00C42FA5"/>
    <w:rsid w:val="00C440B2"/>
    <w:rsid w:val="00C451C1"/>
    <w:rsid w:val="00C45E0B"/>
    <w:rsid w:val="00C46E7A"/>
    <w:rsid w:val="00C47663"/>
    <w:rsid w:val="00C50CA4"/>
    <w:rsid w:val="00C51364"/>
    <w:rsid w:val="00C6098A"/>
    <w:rsid w:val="00C61A3B"/>
    <w:rsid w:val="00C621CC"/>
    <w:rsid w:val="00C645DA"/>
    <w:rsid w:val="00C64D91"/>
    <w:rsid w:val="00C702AE"/>
    <w:rsid w:val="00C718A6"/>
    <w:rsid w:val="00C72376"/>
    <w:rsid w:val="00C7320C"/>
    <w:rsid w:val="00C76D50"/>
    <w:rsid w:val="00C77F8C"/>
    <w:rsid w:val="00C836E4"/>
    <w:rsid w:val="00C8624F"/>
    <w:rsid w:val="00C86759"/>
    <w:rsid w:val="00C86B32"/>
    <w:rsid w:val="00C93A96"/>
    <w:rsid w:val="00C950DA"/>
    <w:rsid w:val="00C97AD4"/>
    <w:rsid w:val="00CA0601"/>
    <w:rsid w:val="00CA254E"/>
    <w:rsid w:val="00CA2834"/>
    <w:rsid w:val="00CA4F4B"/>
    <w:rsid w:val="00CA6FAD"/>
    <w:rsid w:val="00CB2508"/>
    <w:rsid w:val="00CB2B59"/>
    <w:rsid w:val="00CB59CB"/>
    <w:rsid w:val="00CB7B9E"/>
    <w:rsid w:val="00CC0021"/>
    <w:rsid w:val="00CC2AF1"/>
    <w:rsid w:val="00CC49D0"/>
    <w:rsid w:val="00CC7246"/>
    <w:rsid w:val="00CD0299"/>
    <w:rsid w:val="00CD0D19"/>
    <w:rsid w:val="00CD1588"/>
    <w:rsid w:val="00CD2589"/>
    <w:rsid w:val="00CD2CF0"/>
    <w:rsid w:val="00CD2E28"/>
    <w:rsid w:val="00CD3A41"/>
    <w:rsid w:val="00CD3C88"/>
    <w:rsid w:val="00CD55FA"/>
    <w:rsid w:val="00CD6042"/>
    <w:rsid w:val="00CD6DE8"/>
    <w:rsid w:val="00CD7D9A"/>
    <w:rsid w:val="00CE0859"/>
    <w:rsid w:val="00CE1DC7"/>
    <w:rsid w:val="00CE7378"/>
    <w:rsid w:val="00CF0C10"/>
    <w:rsid w:val="00CF3DFE"/>
    <w:rsid w:val="00CF4802"/>
    <w:rsid w:val="00CF60F7"/>
    <w:rsid w:val="00D00C59"/>
    <w:rsid w:val="00D0446C"/>
    <w:rsid w:val="00D046B4"/>
    <w:rsid w:val="00D06F77"/>
    <w:rsid w:val="00D07D00"/>
    <w:rsid w:val="00D11E2B"/>
    <w:rsid w:val="00D13F2A"/>
    <w:rsid w:val="00D13FD7"/>
    <w:rsid w:val="00D151D3"/>
    <w:rsid w:val="00D15C1C"/>
    <w:rsid w:val="00D15C47"/>
    <w:rsid w:val="00D15DD7"/>
    <w:rsid w:val="00D160BA"/>
    <w:rsid w:val="00D204CB"/>
    <w:rsid w:val="00D20B74"/>
    <w:rsid w:val="00D20CC0"/>
    <w:rsid w:val="00D20FBF"/>
    <w:rsid w:val="00D21AB3"/>
    <w:rsid w:val="00D23C5A"/>
    <w:rsid w:val="00D25103"/>
    <w:rsid w:val="00D27CD6"/>
    <w:rsid w:val="00D30106"/>
    <w:rsid w:val="00D31824"/>
    <w:rsid w:val="00D32E24"/>
    <w:rsid w:val="00D40644"/>
    <w:rsid w:val="00D42517"/>
    <w:rsid w:val="00D432A2"/>
    <w:rsid w:val="00D437BD"/>
    <w:rsid w:val="00D43EB4"/>
    <w:rsid w:val="00D44813"/>
    <w:rsid w:val="00D44F56"/>
    <w:rsid w:val="00D47DBE"/>
    <w:rsid w:val="00D5085D"/>
    <w:rsid w:val="00D53D7D"/>
    <w:rsid w:val="00D544D5"/>
    <w:rsid w:val="00D5618E"/>
    <w:rsid w:val="00D60356"/>
    <w:rsid w:val="00D60583"/>
    <w:rsid w:val="00D61DBF"/>
    <w:rsid w:val="00D62A6D"/>
    <w:rsid w:val="00D64A11"/>
    <w:rsid w:val="00D66246"/>
    <w:rsid w:val="00D66DEF"/>
    <w:rsid w:val="00D67E39"/>
    <w:rsid w:val="00D70109"/>
    <w:rsid w:val="00D71261"/>
    <w:rsid w:val="00D713C5"/>
    <w:rsid w:val="00D71A88"/>
    <w:rsid w:val="00D753CF"/>
    <w:rsid w:val="00D75F95"/>
    <w:rsid w:val="00D82BCD"/>
    <w:rsid w:val="00D82CB0"/>
    <w:rsid w:val="00D83432"/>
    <w:rsid w:val="00D8536D"/>
    <w:rsid w:val="00D87F61"/>
    <w:rsid w:val="00D90355"/>
    <w:rsid w:val="00D90CBA"/>
    <w:rsid w:val="00D924EB"/>
    <w:rsid w:val="00D92B48"/>
    <w:rsid w:val="00D968CD"/>
    <w:rsid w:val="00D97876"/>
    <w:rsid w:val="00DA09E8"/>
    <w:rsid w:val="00DA48D0"/>
    <w:rsid w:val="00DA6808"/>
    <w:rsid w:val="00DB291E"/>
    <w:rsid w:val="00DB7340"/>
    <w:rsid w:val="00DC588A"/>
    <w:rsid w:val="00DC7DA6"/>
    <w:rsid w:val="00DD04CC"/>
    <w:rsid w:val="00DD0EA8"/>
    <w:rsid w:val="00DD2684"/>
    <w:rsid w:val="00DD2E5C"/>
    <w:rsid w:val="00DD4345"/>
    <w:rsid w:val="00DD4DCB"/>
    <w:rsid w:val="00DD5E96"/>
    <w:rsid w:val="00DE0207"/>
    <w:rsid w:val="00DE2DCE"/>
    <w:rsid w:val="00DE5845"/>
    <w:rsid w:val="00DF387E"/>
    <w:rsid w:val="00DF3886"/>
    <w:rsid w:val="00DF4BAD"/>
    <w:rsid w:val="00DF54ED"/>
    <w:rsid w:val="00DF5C97"/>
    <w:rsid w:val="00DF5E49"/>
    <w:rsid w:val="00E0027D"/>
    <w:rsid w:val="00E026EE"/>
    <w:rsid w:val="00E04112"/>
    <w:rsid w:val="00E04D84"/>
    <w:rsid w:val="00E04D88"/>
    <w:rsid w:val="00E05CBE"/>
    <w:rsid w:val="00E05F1B"/>
    <w:rsid w:val="00E12112"/>
    <w:rsid w:val="00E122A4"/>
    <w:rsid w:val="00E13989"/>
    <w:rsid w:val="00E15077"/>
    <w:rsid w:val="00E15815"/>
    <w:rsid w:val="00E17476"/>
    <w:rsid w:val="00E2224B"/>
    <w:rsid w:val="00E247B6"/>
    <w:rsid w:val="00E2639D"/>
    <w:rsid w:val="00E31D3D"/>
    <w:rsid w:val="00E33212"/>
    <w:rsid w:val="00E34E50"/>
    <w:rsid w:val="00E41467"/>
    <w:rsid w:val="00E42D64"/>
    <w:rsid w:val="00E464FC"/>
    <w:rsid w:val="00E46CCF"/>
    <w:rsid w:val="00E476DF"/>
    <w:rsid w:val="00E4792C"/>
    <w:rsid w:val="00E479FB"/>
    <w:rsid w:val="00E54F2A"/>
    <w:rsid w:val="00E56144"/>
    <w:rsid w:val="00E60BEF"/>
    <w:rsid w:val="00E62F7D"/>
    <w:rsid w:val="00E6521A"/>
    <w:rsid w:val="00E7076C"/>
    <w:rsid w:val="00E73A45"/>
    <w:rsid w:val="00E772DC"/>
    <w:rsid w:val="00E77959"/>
    <w:rsid w:val="00E9044A"/>
    <w:rsid w:val="00E95A34"/>
    <w:rsid w:val="00E95CCB"/>
    <w:rsid w:val="00E95CEE"/>
    <w:rsid w:val="00E9700C"/>
    <w:rsid w:val="00EA1B67"/>
    <w:rsid w:val="00EA2907"/>
    <w:rsid w:val="00EA2C75"/>
    <w:rsid w:val="00EA6B41"/>
    <w:rsid w:val="00EA6C8F"/>
    <w:rsid w:val="00EB052B"/>
    <w:rsid w:val="00EB2390"/>
    <w:rsid w:val="00EB23F5"/>
    <w:rsid w:val="00EB4A48"/>
    <w:rsid w:val="00EB75C2"/>
    <w:rsid w:val="00EB75D7"/>
    <w:rsid w:val="00EB7902"/>
    <w:rsid w:val="00EC0692"/>
    <w:rsid w:val="00EC1912"/>
    <w:rsid w:val="00EC39DC"/>
    <w:rsid w:val="00EC3BB7"/>
    <w:rsid w:val="00EC4E27"/>
    <w:rsid w:val="00EC71EC"/>
    <w:rsid w:val="00EC78A3"/>
    <w:rsid w:val="00ED02FB"/>
    <w:rsid w:val="00ED0492"/>
    <w:rsid w:val="00ED10E4"/>
    <w:rsid w:val="00ED34B1"/>
    <w:rsid w:val="00ED5268"/>
    <w:rsid w:val="00ED65BD"/>
    <w:rsid w:val="00EE0366"/>
    <w:rsid w:val="00EE1770"/>
    <w:rsid w:val="00EE18E2"/>
    <w:rsid w:val="00EE23DC"/>
    <w:rsid w:val="00EE31B0"/>
    <w:rsid w:val="00EE34DB"/>
    <w:rsid w:val="00EE46D3"/>
    <w:rsid w:val="00EE7BBA"/>
    <w:rsid w:val="00EF114C"/>
    <w:rsid w:val="00EF4870"/>
    <w:rsid w:val="00EF4C61"/>
    <w:rsid w:val="00EF5B76"/>
    <w:rsid w:val="00EF5D7C"/>
    <w:rsid w:val="00F00AC1"/>
    <w:rsid w:val="00F02D03"/>
    <w:rsid w:val="00F03E91"/>
    <w:rsid w:val="00F04216"/>
    <w:rsid w:val="00F04AA4"/>
    <w:rsid w:val="00F06158"/>
    <w:rsid w:val="00F07C42"/>
    <w:rsid w:val="00F109B2"/>
    <w:rsid w:val="00F11038"/>
    <w:rsid w:val="00F1104C"/>
    <w:rsid w:val="00F11898"/>
    <w:rsid w:val="00F17086"/>
    <w:rsid w:val="00F20078"/>
    <w:rsid w:val="00F22219"/>
    <w:rsid w:val="00F25A9C"/>
    <w:rsid w:val="00F2628E"/>
    <w:rsid w:val="00F303A4"/>
    <w:rsid w:val="00F3192A"/>
    <w:rsid w:val="00F3272A"/>
    <w:rsid w:val="00F332F0"/>
    <w:rsid w:val="00F36B13"/>
    <w:rsid w:val="00F412C7"/>
    <w:rsid w:val="00F44144"/>
    <w:rsid w:val="00F448DE"/>
    <w:rsid w:val="00F4572B"/>
    <w:rsid w:val="00F46B47"/>
    <w:rsid w:val="00F47BDF"/>
    <w:rsid w:val="00F47E3F"/>
    <w:rsid w:val="00F50108"/>
    <w:rsid w:val="00F50DA0"/>
    <w:rsid w:val="00F536B3"/>
    <w:rsid w:val="00F54532"/>
    <w:rsid w:val="00F5473B"/>
    <w:rsid w:val="00F60B7A"/>
    <w:rsid w:val="00F61822"/>
    <w:rsid w:val="00F62424"/>
    <w:rsid w:val="00F640DE"/>
    <w:rsid w:val="00F640FA"/>
    <w:rsid w:val="00F705BB"/>
    <w:rsid w:val="00F73904"/>
    <w:rsid w:val="00F73DDD"/>
    <w:rsid w:val="00F74CD3"/>
    <w:rsid w:val="00F816B1"/>
    <w:rsid w:val="00F816BF"/>
    <w:rsid w:val="00F90271"/>
    <w:rsid w:val="00F906F6"/>
    <w:rsid w:val="00F920F3"/>
    <w:rsid w:val="00F92879"/>
    <w:rsid w:val="00F94866"/>
    <w:rsid w:val="00F9487F"/>
    <w:rsid w:val="00F95B27"/>
    <w:rsid w:val="00F96CFC"/>
    <w:rsid w:val="00F97BDB"/>
    <w:rsid w:val="00FA0A28"/>
    <w:rsid w:val="00FA18C3"/>
    <w:rsid w:val="00FA1EE2"/>
    <w:rsid w:val="00FA5135"/>
    <w:rsid w:val="00FA635C"/>
    <w:rsid w:val="00FA683D"/>
    <w:rsid w:val="00FB1824"/>
    <w:rsid w:val="00FB7222"/>
    <w:rsid w:val="00FC064B"/>
    <w:rsid w:val="00FC09FB"/>
    <w:rsid w:val="00FC1716"/>
    <w:rsid w:val="00FC1BA8"/>
    <w:rsid w:val="00FC2694"/>
    <w:rsid w:val="00FC26D5"/>
    <w:rsid w:val="00FC313B"/>
    <w:rsid w:val="00FC5322"/>
    <w:rsid w:val="00FC5DAF"/>
    <w:rsid w:val="00FC612B"/>
    <w:rsid w:val="00FC64EF"/>
    <w:rsid w:val="00FC7654"/>
    <w:rsid w:val="00FC7A91"/>
    <w:rsid w:val="00FD59D9"/>
    <w:rsid w:val="00FD774F"/>
    <w:rsid w:val="00FE1F5B"/>
    <w:rsid w:val="00FE44DE"/>
    <w:rsid w:val="00FF102F"/>
    <w:rsid w:val="00FF40B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3647">
      <w:bodyDiv w:val="1"/>
      <w:marLeft w:val="0"/>
      <w:marRight w:val="0"/>
      <w:marTop w:val="0"/>
      <w:marBottom w:val="0"/>
      <w:divBdr>
        <w:top w:val="none" w:sz="0" w:space="0" w:color="auto"/>
        <w:left w:val="none" w:sz="0" w:space="0" w:color="auto"/>
        <w:bottom w:val="none" w:sz="0" w:space="0" w:color="auto"/>
        <w:right w:val="none" w:sz="0" w:space="0" w:color="auto"/>
      </w:divBdr>
      <w:divsChild>
        <w:div w:id="101415592">
          <w:marLeft w:val="0"/>
          <w:marRight w:val="0"/>
          <w:marTop w:val="0"/>
          <w:marBottom w:val="0"/>
          <w:divBdr>
            <w:top w:val="none" w:sz="0" w:space="0" w:color="auto"/>
            <w:left w:val="none" w:sz="0" w:space="0" w:color="auto"/>
            <w:bottom w:val="none" w:sz="0" w:space="0" w:color="auto"/>
            <w:right w:val="none" w:sz="0" w:space="0" w:color="auto"/>
          </w:divBdr>
        </w:div>
        <w:div w:id="1017463682">
          <w:marLeft w:val="0"/>
          <w:marRight w:val="0"/>
          <w:marTop w:val="0"/>
          <w:marBottom w:val="0"/>
          <w:divBdr>
            <w:top w:val="none" w:sz="0" w:space="0" w:color="auto"/>
            <w:left w:val="none" w:sz="0" w:space="0" w:color="auto"/>
            <w:bottom w:val="none" w:sz="0" w:space="0" w:color="auto"/>
            <w:right w:val="none" w:sz="0" w:space="0" w:color="auto"/>
          </w:divBdr>
        </w:div>
        <w:div w:id="1562404633">
          <w:marLeft w:val="0"/>
          <w:marRight w:val="0"/>
          <w:marTop w:val="0"/>
          <w:marBottom w:val="0"/>
          <w:divBdr>
            <w:top w:val="none" w:sz="0" w:space="0" w:color="auto"/>
            <w:left w:val="none" w:sz="0" w:space="0" w:color="auto"/>
            <w:bottom w:val="none" w:sz="0" w:space="0" w:color="auto"/>
            <w:right w:val="none" w:sz="0" w:space="0" w:color="auto"/>
          </w:divBdr>
        </w:div>
        <w:div w:id="1632788996">
          <w:marLeft w:val="0"/>
          <w:marRight w:val="0"/>
          <w:marTop w:val="0"/>
          <w:marBottom w:val="0"/>
          <w:divBdr>
            <w:top w:val="none" w:sz="0" w:space="0" w:color="auto"/>
            <w:left w:val="none" w:sz="0" w:space="0" w:color="auto"/>
            <w:bottom w:val="none" w:sz="0" w:space="0" w:color="auto"/>
            <w:right w:val="none" w:sz="0" w:space="0" w:color="auto"/>
          </w:divBdr>
        </w:div>
        <w:div w:id="1521893551">
          <w:marLeft w:val="0"/>
          <w:marRight w:val="0"/>
          <w:marTop w:val="0"/>
          <w:marBottom w:val="0"/>
          <w:divBdr>
            <w:top w:val="none" w:sz="0" w:space="0" w:color="auto"/>
            <w:left w:val="none" w:sz="0" w:space="0" w:color="auto"/>
            <w:bottom w:val="none" w:sz="0" w:space="0" w:color="auto"/>
            <w:right w:val="none" w:sz="0" w:space="0" w:color="auto"/>
          </w:divBdr>
        </w:div>
        <w:div w:id="316883508">
          <w:marLeft w:val="0"/>
          <w:marRight w:val="0"/>
          <w:marTop w:val="0"/>
          <w:marBottom w:val="0"/>
          <w:divBdr>
            <w:top w:val="none" w:sz="0" w:space="0" w:color="auto"/>
            <w:left w:val="none" w:sz="0" w:space="0" w:color="auto"/>
            <w:bottom w:val="none" w:sz="0" w:space="0" w:color="auto"/>
            <w:right w:val="none" w:sz="0" w:space="0" w:color="auto"/>
          </w:divBdr>
        </w:div>
        <w:div w:id="1895968873">
          <w:marLeft w:val="0"/>
          <w:marRight w:val="0"/>
          <w:marTop w:val="0"/>
          <w:marBottom w:val="0"/>
          <w:divBdr>
            <w:top w:val="none" w:sz="0" w:space="0" w:color="auto"/>
            <w:left w:val="none" w:sz="0" w:space="0" w:color="auto"/>
            <w:bottom w:val="none" w:sz="0" w:space="0" w:color="auto"/>
            <w:right w:val="none" w:sz="0" w:space="0" w:color="auto"/>
          </w:divBdr>
        </w:div>
        <w:div w:id="989404883">
          <w:marLeft w:val="0"/>
          <w:marRight w:val="0"/>
          <w:marTop w:val="0"/>
          <w:marBottom w:val="0"/>
          <w:divBdr>
            <w:top w:val="none" w:sz="0" w:space="0" w:color="auto"/>
            <w:left w:val="none" w:sz="0" w:space="0" w:color="auto"/>
            <w:bottom w:val="none" w:sz="0" w:space="0" w:color="auto"/>
            <w:right w:val="none" w:sz="0" w:space="0" w:color="auto"/>
          </w:divBdr>
        </w:div>
        <w:div w:id="534000903">
          <w:marLeft w:val="0"/>
          <w:marRight w:val="0"/>
          <w:marTop w:val="0"/>
          <w:marBottom w:val="0"/>
          <w:divBdr>
            <w:top w:val="none" w:sz="0" w:space="0" w:color="auto"/>
            <w:left w:val="none" w:sz="0" w:space="0" w:color="auto"/>
            <w:bottom w:val="none" w:sz="0" w:space="0" w:color="auto"/>
            <w:right w:val="none" w:sz="0" w:space="0" w:color="auto"/>
          </w:divBdr>
        </w:div>
        <w:div w:id="1479953207">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521365030">
          <w:marLeft w:val="0"/>
          <w:marRight w:val="0"/>
          <w:marTop w:val="0"/>
          <w:marBottom w:val="0"/>
          <w:divBdr>
            <w:top w:val="none" w:sz="0" w:space="0" w:color="auto"/>
            <w:left w:val="none" w:sz="0" w:space="0" w:color="auto"/>
            <w:bottom w:val="none" w:sz="0" w:space="0" w:color="auto"/>
            <w:right w:val="none" w:sz="0" w:space="0" w:color="auto"/>
          </w:divBdr>
        </w:div>
        <w:div w:id="1513373671">
          <w:marLeft w:val="0"/>
          <w:marRight w:val="0"/>
          <w:marTop w:val="0"/>
          <w:marBottom w:val="0"/>
          <w:divBdr>
            <w:top w:val="none" w:sz="0" w:space="0" w:color="auto"/>
            <w:left w:val="none" w:sz="0" w:space="0" w:color="auto"/>
            <w:bottom w:val="none" w:sz="0" w:space="0" w:color="auto"/>
            <w:right w:val="none" w:sz="0" w:space="0" w:color="auto"/>
          </w:divBdr>
        </w:div>
        <w:div w:id="505369775">
          <w:marLeft w:val="0"/>
          <w:marRight w:val="0"/>
          <w:marTop w:val="0"/>
          <w:marBottom w:val="0"/>
          <w:divBdr>
            <w:top w:val="none" w:sz="0" w:space="0" w:color="auto"/>
            <w:left w:val="none" w:sz="0" w:space="0" w:color="auto"/>
            <w:bottom w:val="none" w:sz="0" w:space="0" w:color="auto"/>
            <w:right w:val="none" w:sz="0" w:space="0" w:color="auto"/>
          </w:divBdr>
        </w:div>
        <w:div w:id="1649746506">
          <w:marLeft w:val="0"/>
          <w:marRight w:val="0"/>
          <w:marTop w:val="0"/>
          <w:marBottom w:val="0"/>
          <w:divBdr>
            <w:top w:val="none" w:sz="0" w:space="0" w:color="auto"/>
            <w:left w:val="none" w:sz="0" w:space="0" w:color="auto"/>
            <w:bottom w:val="none" w:sz="0" w:space="0" w:color="auto"/>
            <w:right w:val="none" w:sz="0" w:space="0" w:color="auto"/>
          </w:divBdr>
        </w:div>
      </w:divsChild>
    </w:div>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905144582">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D12B-D915-41B0-A6EF-1D04892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10</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2</cp:revision>
  <cp:lastPrinted>2017-12-29T19:47:00Z</cp:lastPrinted>
  <dcterms:created xsi:type="dcterms:W3CDTF">2018-01-12T20:25:00Z</dcterms:created>
  <dcterms:modified xsi:type="dcterms:W3CDTF">2018-01-12T20:25:00Z</dcterms:modified>
</cp:coreProperties>
</file>