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DE1D77" w:rsidRDefault="002554AD" w:rsidP="00DE1D77">
      <w:pPr>
        <w:pStyle w:val="Body"/>
        <w:jc w:val="center"/>
        <w:rPr>
          <w:b/>
          <w:sz w:val="28"/>
          <w:szCs w:val="28"/>
        </w:rPr>
      </w:pPr>
      <w:bookmarkStart w:id="0" w:name="_GoBack"/>
      <w:bookmarkEnd w:id="0"/>
      <w:r w:rsidRPr="00DE1D77">
        <w:rPr>
          <w:b/>
          <w:sz w:val="28"/>
          <w:szCs w:val="28"/>
        </w:rPr>
        <w:t xml:space="preserve"> </w:t>
      </w:r>
      <w:r w:rsidR="001C2B61" w:rsidRPr="00DE1D77">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DE1D77" w:rsidRDefault="00E476DF" w:rsidP="00E476DF">
      <w:pPr>
        <w:pStyle w:val="5FigureCaption"/>
        <w:jc w:val="left"/>
        <w:rPr>
          <w:b w:val="0"/>
          <w:sz w:val="22"/>
        </w:rPr>
      </w:pPr>
      <w:r w:rsidRPr="00DE1D77">
        <w:rPr>
          <w:b w:val="0"/>
          <w:sz w:val="22"/>
        </w:rPr>
        <w:t xml:space="preserve">The Quinn Fluid Flow Model (QFFM) is a totally new and novel theory of fluid dynamics in closed conduits. </w:t>
      </w:r>
      <w:r w:rsidR="005A2CB7" w:rsidRPr="00DE1D77">
        <w:rPr>
          <w:b w:val="0"/>
          <w:sz w:val="22"/>
        </w:rPr>
        <w:t xml:space="preserve">The underlying intellectual property is owned by The Wrangler Group LLC (TWG). </w:t>
      </w:r>
      <w:r w:rsidRPr="00DE1D77">
        <w:rPr>
          <w:b w:val="0"/>
          <w:sz w:val="22"/>
        </w:rPr>
        <w:t xml:space="preserve">It has been developed from first principles </w:t>
      </w:r>
      <w:r w:rsidR="0001294D" w:rsidRPr="00DE1D77">
        <w:rPr>
          <w:b w:val="0"/>
          <w:sz w:val="22"/>
        </w:rPr>
        <w:t>and applies</w:t>
      </w:r>
      <w:r w:rsidR="00CB7B9E" w:rsidRPr="00DE1D77">
        <w:rPr>
          <w:b w:val="0"/>
          <w:sz w:val="22"/>
        </w:rPr>
        <w:t xml:space="preserve"> to fluid flow in</w:t>
      </w:r>
      <w:r w:rsidR="000A3B2F" w:rsidRPr="00DE1D77">
        <w:rPr>
          <w:b w:val="0"/>
          <w:sz w:val="22"/>
        </w:rPr>
        <w:t xml:space="preserve"> both packed and empty conduits across the enti</w:t>
      </w:r>
      <w:r w:rsidR="00D31824" w:rsidRPr="00DE1D77">
        <w:rPr>
          <w:b w:val="0"/>
          <w:sz w:val="22"/>
        </w:rPr>
        <w:t xml:space="preserve">re fluid flow regime including </w:t>
      </w:r>
      <w:r w:rsidR="00D31824" w:rsidRPr="00DE1D77">
        <w:rPr>
          <w:b w:val="0"/>
          <w:sz w:val="22"/>
          <w:u w:val="single"/>
        </w:rPr>
        <w:t>laminar</w:t>
      </w:r>
      <w:r w:rsidR="00D31824" w:rsidRPr="00DE1D77">
        <w:rPr>
          <w:b w:val="0"/>
          <w:sz w:val="22"/>
        </w:rPr>
        <w:t xml:space="preserve">, </w:t>
      </w:r>
      <w:r w:rsidR="00D31824" w:rsidRPr="00DE1D77">
        <w:rPr>
          <w:b w:val="0"/>
          <w:sz w:val="22"/>
          <w:u w:val="single"/>
        </w:rPr>
        <w:t>transitional</w:t>
      </w:r>
      <w:r w:rsidR="00D31824" w:rsidRPr="00DE1D77">
        <w:rPr>
          <w:b w:val="0"/>
          <w:sz w:val="22"/>
        </w:rPr>
        <w:t xml:space="preserve"> and</w:t>
      </w:r>
      <w:r w:rsidR="00D31824" w:rsidRPr="00DE1D77">
        <w:rPr>
          <w:b w:val="0"/>
          <w:sz w:val="22"/>
          <w:u w:val="single"/>
        </w:rPr>
        <w:t xml:space="preserve"> t</w:t>
      </w:r>
      <w:r w:rsidR="000A3B2F" w:rsidRPr="00DE1D77">
        <w:rPr>
          <w:b w:val="0"/>
          <w:sz w:val="22"/>
          <w:u w:val="single"/>
        </w:rPr>
        <w:t>urbulent</w:t>
      </w:r>
      <w:r w:rsidR="000A3B2F" w:rsidRPr="00DE1D77">
        <w:rPr>
          <w:b w:val="0"/>
          <w:sz w:val="22"/>
        </w:rPr>
        <w:t>.</w:t>
      </w:r>
      <w:r w:rsidRPr="00DE1D77">
        <w:rPr>
          <w:b w:val="0"/>
          <w:sz w:val="22"/>
        </w:rPr>
        <w:t xml:space="preserve"> </w:t>
      </w:r>
      <w:r w:rsidR="00CB7B9E" w:rsidRPr="00DE1D77">
        <w:rPr>
          <w:b w:val="0"/>
          <w:sz w:val="22"/>
        </w:rPr>
        <w:t xml:space="preserve">The model has been validated by applying it to </w:t>
      </w:r>
      <w:r w:rsidRPr="00DE1D77">
        <w:rPr>
          <w:b w:val="0"/>
          <w:sz w:val="22"/>
        </w:rPr>
        <w:t>classic studies in both categories of flow embodiments</w:t>
      </w:r>
      <w:r w:rsidR="0068474E" w:rsidRPr="00DE1D77">
        <w:rPr>
          <w:b w:val="0"/>
          <w:sz w:val="22"/>
        </w:rPr>
        <w:t xml:space="preserve"> </w:t>
      </w:r>
      <w:r w:rsidR="009A6C6E" w:rsidRPr="00DE1D77">
        <w:rPr>
          <w:b w:val="0"/>
          <w:sz w:val="22"/>
        </w:rPr>
        <w:t>and, in each case, to</w:t>
      </w:r>
      <w:r w:rsidR="0068474E" w:rsidRPr="00DE1D77">
        <w:rPr>
          <w:b w:val="0"/>
          <w:sz w:val="22"/>
        </w:rPr>
        <w:t xml:space="preserve"> studies in all fluid flow regimes.</w:t>
      </w:r>
    </w:p>
    <w:p w14:paraId="1DADEF80" w14:textId="77777777" w:rsidR="00646C3F" w:rsidRPr="00DE1D77" w:rsidRDefault="00921B1E" w:rsidP="00E476DF">
      <w:pPr>
        <w:pStyle w:val="5FigureCaption"/>
        <w:jc w:val="left"/>
        <w:rPr>
          <w:b w:val="0"/>
          <w:sz w:val="22"/>
        </w:rPr>
      </w:pPr>
      <w:r w:rsidRPr="00DE1D77">
        <w:rPr>
          <w:b w:val="0"/>
          <w:sz w:val="22"/>
        </w:rPr>
        <w:t xml:space="preserve">The QFFM </w:t>
      </w:r>
      <w:r w:rsidR="00CB7B9E" w:rsidRPr="00DE1D77">
        <w:rPr>
          <w:b w:val="0"/>
          <w:sz w:val="22"/>
        </w:rPr>
        <w:t xml:space="preserve">can be </w:t>
      </w:r>
      <w:r w:rsidR="0001294D" w:rsidRPr="00DE1D77">
        <w:rPr>
          <w:b w:val="0"/>
          <w:sz w:val="22"/>
        </w:rPr>
        <w:t>expressed in</w:t>
      </w:r>
      <w:r w:rsidRPr="00DE1D77">
        <w:rPr>
          <w:b w:val="0"/>
          <w:sz w:val="22"/>
        </w:rPr>
        <w:t xml:space="preserve"> two formats</w:t>
      </w:r>
      <w:r w:rsidR="00CB7B9E" w:rsidRPr="00DE1D77">
        <w:rPr>
          <w:b w:val="0"/>
          <w:sz w:val="22"/>
        </w:rPr>
        <w:t>.</w:t>
      </w:r>
      <w:r w:rsidRPr="00DE1D77">
        <w:rPr>
          <w:b w:val="0"/>
          <w:sz w:val="22"/>
        </w:rPr>
        <w:t xml:space="preserve"> </w:t>
      </w:r>
      <w:r w:rsidR="00CB7B9E" w:rsidRPr="00DE1D77">
        <w:rPr>
          <w:b w:val="0"/>
          <w:sz w:val="22"/>
        </w:rPr>
        <w:t xml:space="preserve">The first format is </w:t>
      </w:r>
      <w:r w:rsidRPr="00DE1D77">
        <w:rPr>
          <w:b w:val="0"/>
          <w:sz w:val="22"/>
        </w:rPr>
        <w:t xml:space="preserve">a </w:t>
      </w:r>
      <w:r w:rsidRPr="00DE1D77">
        <w:rPr>
          <w:b w:val="0"/>
          <w:sz w:val="22"/>
          <w:u w:val="single"/>
        </w:rPr>
        <w:t>dimensional manifestation</w:t>
      </w:r>
      <w:r w:rsidRPr="00DE1D77">
        <w:rPr>
          <w:b w:val="0"/>
          <w:sz w:val="22"/>
        </w:rPr>
        <w:t xml:space="preserve"> in which </w:t>
      </w:r>
      <w:r w:rsidR="00DF4BAD" w:rsidRPr="00DE1D77">
        <w:rPr>
          <w:b w:val="0"/>
          <w:sz w:val="22"/>
        </w:rPr>
        <w:t>the</w:t>
      </w:r>
      <w:r w:rsidR="00CB7B9E" w:rsidRPr="00DE1D77">
        <w:rPr>
          <w:b w:val="0"/>
          <w:sz w:val="22"/>
        </w:rPr>
        <w:t xml:space="preserve"> measured </w:t>
      </w:r>
      <w:r w:rsidRPr="00DE1D77">
        <w:rPr>
          <w:b w:val="0"/>
          <w:sz w:val="22"/>
        </w:rPr>
        <w:t xml:space="preserve">differential pressure across the ends of a conduit </w:t>
      </w:r>
      <w:r w:rsidR="0001294D" w:rsidRPr="00DE1D77">
        <w:rPr>
          <w:b w:val="0"/>
          <w:sz w:val="22"/>
        </w:rPr>
        <w:t>is compared</w:t>
      </w:r>
      <w:r w:rsidR="00CB7B9E" w:rsidRPr="00DE1D77">
        <w:rPr>
          <w:b w:val="0"/>
          <w:sz w:val="22"/>
        </w:rPr>
        <w:t xml:space="preserve"> to</w:t>
      </w:r>
      <w:r w:rsidRPr="00DE1D77">
        <w:rPr>
          <w:b w:val="0"/>
          <w:sz w:val="22"/>
        </w:rPr>
        <w:t xml:space="preserve"> the</w:t>
      </w:r>
      <w:r w:rsidR="00CB7B9E" w:rsidRPr="00DE1D77">
        <w:rPr>
          <w:b w:val="0"/>
          <w:sz w:val="22"/>
        </w:rPr>
        <w:t xml:space="preserve"> measured</w:t>
      </w:r>
      <w:r w:rsidRPr="00DE1D77">
        <w:rPr>
          <w:b w:val="0"/>
          <w:sz w:val="22"/>
        </w:rPr>
        <w:t xml:space="preserve"> resultant flow rate of the </w:t>
      </w:r>
      <w:r w:rsidR="0001294D" w:rsidRPr="00DE1D77">
        <w:rPr>
          <w:b w:val="0"/>
          <w:sz w:val="22"/>
        </w:rPr>
        <w:t>fluid according</w:t>
      </w:r>
      <w:r w:rsidR="00DF4BAD" w:rsidRPr="00DE1D77">
        <w:rPr>
          <w:b w:val="0"/>
          <w:sz w:val="22"/>
        </w:rPr>
        <w:t xml:space="preserve"> to the relationships dictated by the model </w:t>
      </w:r>
      <w:r w:rsidR="0001294D" w:rsidRPr="00DE1D77">
        <w:rPr>
          <w:b w:val="0"/>
          <w:sz w:val="22"/>
        </w:rPr>
        <w:t>among the</w:t>
      </w:r>
      <w:r w:rsidRPr="00DE1D77">
        <w:rPr>
          <w:b w:val="0"/>
          <w:sz w:val="22"/>
        </w:rPr>
        <w:t xml:space="preserve"> many independent and dependent variables </w:t>
      </w:r>
      <w:r w:rsidR="0001294D" w:rsidRPr="00DE1D77">
        <w:rPr>
          <w:b w:val="0"/>
          <w:sz w:val="22"/>
        </w:rPr>
        <w:t>pertaining to</w:t>
      </w:r>
      <w:r w:rsidRPr="00DE1D77">
        <w:rPr>
          <w:b w:val="0"/>
          <w:sz w:val="22"/>
        </w:rPr>
        <w:t xml:space="preserve"> the physical fluid flow </w:t>
      </w:r>
      <w:r w:rsidR="0001294D" w:rsidRPr="00DE1D77">
        <w:rPr>
          <w:b w:val="0"/>
          <w:sz w:val="22"/>
        </w:rPr>
        <w:t>embodiment and</w:t>
      </w:r>
      <w:r w:rsidR="00DF4BAD" w:rsidRPr="00DE1D77">
        <w:rPr>
          <w:b w:val="0"/>
          <w:sz w:val="22"/>
        </w:rPr>
        <w:t xml:space="preserve"> pertaining to</w:t>
      </w:r>
      <w:r w:rsidRPr="00DE1D77">
        <w:rPr>
          <w:b w:val="0"/>
          <w:sz w:val="22"/>
        </w:rPr>
        <w:t xml:space="preserve"> the fluid </w:t>
      </w:r>
      <w:r w:rsidR="0001294D" w:rsidRPr="00DE1D77">
        <w:rPr>
          <w:b w:val="0"/>
          <w:sz w:val="22"/>
        </w:rPr>
        <w:t>itself. The</w:t>
      </w:r>
      <w:r w:rsidR="00DF4BAD" w:rsidRPr="00DE1D77">
        <w:rPr>
          <w:b w:val="0"/>
          <w:sz w:val="22"/>
        </w:rPr>
        <w:t xml:space="preserve"> second format is </w:t>
      </w:r>
      <w:r w:rsidRPr="00DE1D77">
        <w:rPr>
          <w:b w:val="0"/>
          <w:sz w:val="22"/>
        </w:rPr>
        <w:t xml:space="preserve">a </w:t>
      </w:r>
      <w:r w:rsidRPr="00DE1D77">
        <w:rPr>
          <w:b w:val="0"/>
          <w:sz w:val="22"/>
          <w:u w:val="single"/>
        </w:rPr>
        <w:t>dimensionless manifestation</w:t>
      </w:r>
      <w:r w:rsidR="001A0D5F" w:rsidRPr="00DE1D77">
        <w:rPr>
          <w:b w:val="0"/>
          <w:sz w:val="22"/>
          <w:u w:val="single"/>
        </w:rPr>
        <w:t>,</w:t>
      </w:r>
      <w:r w:rsidRPr="00DE1D77">
        <w:rPr>
          <w:b w:val="0"/>
          <w:sz w:val="22"/>
        </w:rPr>
        <w:t xml:space="preserve"> which we call Quinn’s Law</w:t>
      </w:r>
      <w:r w:rsidR="0001294D" w:rsidRPr="00DE1D77">
        <w:rPr>
          <w:b w:val="0"/>
          <w:sz w:val="22"/>
        </w:rPr>
        <w:t>, where</w:t>
      </w:r>
      <w:r w:rsidR="00DF4BAD" w:rsidRPr="00DE1D77">
        <w:rPr>
          <w:b w:val="0"/>
          <w:sz w:val="22"/>
        </w:rPr>
        <w:t xml:space="preserve"> </w:t>
      </w:r>
      <w:r w:rsidRPr="00DE1D77">
        <w:rPr>
          <w:b w:val="0"/>
          <w:sz w:val="22"/>
        </w:rPr>
        <w:t>all the</w:t>
      </w:r>
      <w:r w:rsidR="005A2CB7" w:rsidRPr="00DE1D77">
        <w:rPr>
          <w:b w:val="0"/>
          <w:sz w:val="22"/>
        </w:rPr>
        <w:t xml:space="preserve"> individual respective</w:t>
      </w:r>
      <w:r w:rsidRPr="00DE1D77">
        <w:rPr>
          <w:b w:val="0"/>
          <w:sz w:val="22"/>
        </w:rPr>
        <w:t xml:space="preserve"> contributions</w:t>
      </w:r>
      <w:r w:rsidR="00DF4BAD" w:rsidRPr="00DE1D77">
        <w:rPr>
          <w:b w:val="0"/>
          <w:sz w:val="22"/>
        </w:rPr>
        <w:t xml:space="preserve"> to the pressure drop/fluid flow </w:t>
      </w:r>
      <w:r w:rsidR="00232E16" w:rsidRPr="00DE1D77">
        <w:rPr>
          <w:b w:val="0"/>
          <w:sz w:val="22"/>
        </w:rPr>
        <w:t>relationship</w:t>
      </w:r>
      <w:r w:rsidRPr="00DE1D77">
        <w:rPr>
          <w:b w:val="0"/>
          <w:sz w:val="22"/>
        </w:rPr>
        <w:t xml:space="preserve"> have been </w:t>
      </w:r>
      <w:r w:rsidR="0001294D" w:rsidRPr="00DE1D77">
        <w:rPr>
          <w:b w:val="0"/>
          <w:sz w:val="22"/>
        </w:rPr>
        <w:t>normalized between</w:t>
      </w:r>
      <w:r w:rsidRPr="00DE1D77">
        <w:rPr>
          <w:b w:val="0"/>
          <w:sz w:val="22"/>
        </w:rPr>
        <w:t xml:space="preserve"> the</w:t>
      </w:r>
      <w:r w:rsidR="00DF4BAD" w:rsidRPr="00DE1D77">
        <w:rPr>
          <w:b w:val="0"/>
          <w:sz w:val="22"/>
        </w:rPr>
        <w:t xml:space="preserve"> model’s</w:t>
      </w:r>
      <w:r w:rsidRPr="00DE1D77">
        <w:rPr>
          <w:b w:val="0"/>
          <w:sz w:val="22"/>
        </w:rPr>
        <w:t xml:space="preserve"> two entities</w:t>
      </w:r>
      <w:r w:rsidR="001A0D5F" w:rsidRPr="00DE1D77">
        <w:rPr>
          <w:b w:val="0"/>
          <w:sz w:val="22"/>
        </w:rPr>
        <w:t>,</w:t>
      </w:r>
      <w:r w:rsidRPr="00DE1D77">
        <w:rPr>
          <w:b w:val="0"/>
          <w:sz w:val="22"/>
        </w:rPr>
        <w:t xml:space="preserve"> </w:t>
      </w:r>
      <w:r w:rsidR="00232E16" w:rsidRPr="00DE1D77">
        <w:rPr>
          <w:b w:val="0"/>
          <w:sz w:val="22"/>
        </w:rPr>
        <w:t xml:space="preserve">which we </w:t>
      </w:r>
      <w:r w:rsidR="0001294D" w:rsidRPr="00DE1D77">
        <w:rPr>
          <w:b w:val="0"/>
          <w:sz w:val="22"/>
        </w:rPr>
        <w:t>call the</w:t>
      </w:r>
      <w:r w:rsidRPr="00DE1D77">
        <w:rPr>
          <w:b w:val="0"/>
          <w:sz w:val="22"/>
        </w:rPr>
        <w:t xml:space="preserve"> </w:t>
      </w:r>
      <w:r w:rsidR="00232E16" w:rsidRPr="00DE1D77">
        <w:rPr>
          <w:b w:val="0"/>
          <w:sz w:val="22"/>
        </w:rPr>
        <w:t>“</w:t>
      </w:r>
      <w:r w:rsidRPr="00DE1D77">
        <w:rPr>
          <w:b w:val="0"/>
          <w:sz w:val="22"/>
        </w:rPr>
        <w:t xml:space="preserve">Quinn </w:t>
      </w:r>
      <w:r w:rsidR="00621ABD" w:rsidRPr="00DE1D77">
        <w:rPr>
          <w:b w:val="0"/>
          <w:sz w:val="22"/>
        </w:rPr>
        <w:t>reduced pressure</w:t>
      </w:r>
      <w:r w:rsidR="00232E16" w:rsidRPr="00DE1D77">
        <w:rPr>
          <w:b w:val="0"/>
          <w:sz w:val="22"/>
        </w:rPr>
        <w:t>”</w:t>
      </w:r>
      <w:r w:rsidRPr="00DE1D77">
        <w:rPr>
          <w:b w:val="0"/>
          <w:sz w:val="22"/>
        </w:rPr>
        <w:t xml:space="preserve"> </w:t>
      </w:r>
      <w:r w:rsidR="0001294D" w:rsidRPr="00DE1D77">
        <w:rPr>
          <w:b w:val="0"/>
          <w:sz w:val="22"/>
        </w:rPr>
        <w:t>and the</w:t>
      </w:r>
      <w:r w:rsidRPr="00DE1D77">
        <w:rPr>
          <w:b w:val="0"/>
          <w:sz w:val="22"/>
        </w:rPr>
        <w:t xml:space="preserve"> </w:t>
      </w:r>
      <w:r w:rsidR="00232E16" w:rsidRPr="00DE1D77">
        <w:rPr>
          <w:b w:val="0"/>
          <w:sz w:val="22"/>
        </w:rPr>
        <w:t>“</w:t>
      </w:r>
      <w:r w:rsidRPr="00DE1D77">
        <w:rPr>
          <w:b w:val="0"/>
          <w:sz w:val="22"/>
        </w:rPr>
        <w:t>fluid current</w:t>
      </w:r>
      <w:r w:rsidR="00232E16" w:rsidRPr="00DE1D77">
        <w:rPr>
          <w:b w:val="0"/>
          <w:sz w:val="22"/>
        </w:rPr>
        <w:t>” and</w:t>
      </w:r>
      <w:r w:rsidR="0068474E" w:rsidRPr="00DE1D77">
        <w:rPr>
          <w:b w:val="0"/>
          <w:sz w:val="22"/>
        </w:rPr>
        <w:t xml:space="preserve"> which we</w:t>
      </w:r>
      <w:r w:rsidR="00232E16" w:rsidRPr="00DE1D77">
        <w:rPr>
          <w:b w:val="0"/>
          <w:sz w:val="22"/>
        </w:rPr>
        <w:t xml:space="preserve"> denote with the symbols </w:t>
      </w:r>
      <w:r w:rsidR="00A84D1A" w:rsidRPr="00DE1D77">
        <w:rPr>
          <w:b w:val="0"/>
          <w:sz w:val="22"/>
        </w:rPr>
        <w:t>P</w:t>
      </w:r>
      <w:r w:rsidR="00232E16" w:rsidRPr="00DE1D77">
        <w:rPr>
          <w:b w:val="0"/>
          <w:sz w:val="22"/>
          <w:vertAlign w:val="subscript"/>
        </w:rPr>
        <w:t xml:space="preserve">Q </w:t>
      </w:r>
      <w:r w:rsidR="00232E16" w:rsidRPr="00DE1D77">
        <w:rPr>
          <w:b w:val="0"/>
          <w:sz w:val="22"/>
        </w:rPr>
        <w:t xml:space="preserve">and </w:t>
      </w:r>
      <w:proofErr w:type="gramStart"/>
      <w:r w:rsidR="00232E16" w:rsidRPr="00DE1D77">
        <w:rPr>
          <w:b w:val="0"/>
          <w:sz w:val="22"/>
        </w:rPr>
        <w:t>Q</w:t>
      </w:r>
      <w:r w:rsidR="00232E16" w:rsidRPr="00DE1D77">
        <w:rPr>
          <w:b w:val="0"/>
          <w:sz w:val="22"/>
          <w:vertAlign w:val="subscript"/>
        </w:rPr>
        <w:t>c</w:t>
      </w:r>
      <w:proofErr w:type="gramEnd"/>
      <w:r w:rsidR="00232E16" w:rsidRPr="00DE1D77">
        <w:rPr>
          <w:b w:val="0"/>
          <w:sz w:val="22"/>
        </w:rPr>
        <w:t>, respectively</w:t>
      </w:r>
      <w:r w:rsidR="00621ABD" w:rsidRPr="00DE1D77">
        <w:rPr>
          <w:b w:val="0"/>
          <w:sz w:val="22"/>
        </w:rPr>
        <w:t>.</w:t>
      </w:r>
      <w:r w:rsidR="00232E16" w:rsidRPr="00DE1D77">
        <w:rPr>
          <w:b w:val="0"/>
          <w:sz w:val="22"/>
        </w:rPr>
        <w:t xml:space="preserve"> </w:t>
      </w:r>
    </w:p>
    <w:p w14:paraId="34C9B62D" w14:textId="77777777" w:rsidR="009A6C6E" w:rsidRPr="00DE1D77" w:rsidRDefault="00844746"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A</w:t>
      </w:r>
      <w:r w:rsidR="006926EB" w:rsidRPr="00DE1D77">
        <w:rPr>
          <w:rFonts w:ascii="Times New Roman" w:hAnsi="Times New Roman" w:cs="Times New Roman"/>
          <w:b w:val="0"/>
          <w:sz w:val="22"/>
        </w:rPr>
        <w:t xml:space="preserve">ny given combination of the underlying variables </w:t>
      </w:r>
      <w:r w:rsidR="00232E16" w:rsidRPr="00DE1D77">
        <w:rPr>
          <w:rFonts w:ascii="Times New Roman" w:hAnsi="Times New Roman" w:cs="Times New Roman"/>
          <w:b w:val="0"/>
          <w:sz w:val="22"/>
        </w:rPr>
        <w:t>prescribed by the QFFM</w:t>
      </w:r>
      <w:r w:rsidR="006926EB" w:rsidRPr="00DE1D77">
        <w:rPr>
          <w:rFonts w:ascii="Times New Roman" w:hAnsi="Times New Roman" w:cs="Times New Roman"/>
          <w:b w:val="0"/>
          <w:sz w:val="22"/>
        </w:rPr>
        <w:t xml:space="preserve"> will have a unique pressure drop at any given flow rate.</w:t>
      </w:r>
      <w:r w:rsidR="00E13989" w:rsidRPr="00DE1D77">
        <w:rPr>
          <w:rFonts w:ascii="Times New Roman" w:hAnsi="Times New Roman" w:cs="Times New Roman"/>
          <w:b w:val="0"/>
          <w:sz w:val="22"/>
        </w:rPr>
        <w:t xml:space="preserve"> </w:t>
      </w:r>
      <w:r w:rsidRPr="00DE1D77">
        <w:rPr>
          <w:rFonts w:ascii="Times New Roman" w:hAnsi="Times New Roman" w:cs="Times New Roman"/>
          <w:b w:val="0"/>
          <w:sz w:val="22"/>
        </w:rPr>
        <w:t>Accordingly</w:t>
      </w:r>
      <w:r w:rsidR="0001294D" w:rsidRPr="00DE1D77">
        <w:rPr>
          <w:rFonts w:ascii="Times New Roman" w:hAnsi="Times New Roman" w:cs="Times New Roman"/>
          <w:b w:val="0"/>
          <w:sz w:val="22"/>
        </w:rPr>
        <w:t>, the</w:t>
      </w:r>
      <w:r w:rsidR="00E13989" w:rsidRPr="00DE1D77">
        <w:rPr>
          <w:rFonts w:ascii="Times New Roman" w:hAnsi="Times New Roman" w:cs="Times New Roman"/>
          <w:b w:val="0"/>
          <w:sz w:val="22"/>
        </w:rPr>
        <w:t xml:space="preserve"> </w:t>
      </w:r>
      <w:r w:rsidR="0001294D" w:rsidRPr="00DE1D77">
        <w:rPr>
          <w:rFonts w:ascii="Times New Roman" w:hAnsi="Times New Roman" w:cs="Times New Roman"/>
          <w:b w:val="0"/>
          <w:sz w:val="22"/>
        </w:rPr>
        <w:t xml:space="preserve">QFFM </w:t>
      </w:r>
      <w:r w:rsidR="0001294D" w:rsidRPr="00DE1D77">
        <w:rPr>
          <w:b w:val="0"/>
          <w:sz w:val="22"/>
        </w:rPr>
        <w:t>is</w:t>
      </w:r>
      <w:r w:rsidR="000E1D17" w:rsidRPr="00DE1D77">
        <w:rPr>
          <w:b w:val="0"/>
          <w:sz w:val="22"/>
        </w:rPr>
        <w:t xml:space="preserve"> capable of distinguishing between </w:t>
      </w:r>
      <w:r w:rsidR="000E1D17" w:rsidRPr="00DE1D77">
        <w:rPr>
          <w:b w:val="0"/>
          <w:i/>
          <w:sz w:val="22"/>
        </w:rPr>
        <w:t>valid</w:t>
      </w:r>
      <w:r w:rsidR="000E1D17" w:rsidRPr="00DE1D77">
        <w:rPr>
          <w:b w:val="0"/>
          <w:sz w:val="22"/>
        </w:rPr>
        <w:t xml:space="preserve"> and </w:t>
      </w:r>
      <w:r w:rsidR="000E1D17" w:rsidRPr="00DE1D77">
        <w:rPr>
          <w:b w:val="0"/>
          <w:i/>
          <w:sz w:val="22"/>
        </w:rPr>
        <w:t xml:space="preserve">invalid </w:t>
      </w:r>
      <w:r w:rsidR="000E1D17" w:rsidRPr="00DE1D77">
        <w:rPr>
          <w:rFonts w:ascii="Times New Roman" w:hAnsi="Times New Roman" w:cs="Times New Roman"/>
          <w:b w:val="0"/>
          <w:sz w:val="22"/>
        </w:rPr>
        <w:t xml:space="preserve">data.  </w:t>
      </w:r>
      <w:r w:rsidR="0001294D" w:rsidRPr="00DE1D77">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DE1D77">
        <w:rPr>
          <w:rFonts w:ascii="Times New Roman" w:hAnsi="Times New Roman" w:cs="Times New Roman"/>
          <w:b w:val="0"/>
          <w:sz w:val="22"/>
        </w:rPr>
        <w:t>W</w:t>
      </w:r>
      <w:r w:rsidR="006926EB" w:rsidRPr="00DE1D77">
        <w:rPr>
          <w:rFonts w:ascii="Times New Roman" w:hAnsi="Times New Roman" w:cs="Times New Roman"/>
          <w:b w:val="0"/>
          <w:sz w:val="22"/>
        </w:rPr>
        <w:t xml:space="preserve">e consider </w:t>
      </w:r>
      <w:r w:rsidR="00E13989" w:rsidRPr="00DE1D77">
        <w:rPr>
          <w:rFonts w:ascii="Times New Roman" w:hAnsi="Times New Roman" w:cs="Times New Roman"/>
          <w:b w:val="0"/>
          <w:sz w:val="22"/>
        </w:rPr>
        <w:t xml:space="preserve">any mismatch </w:t>
      </w:r>
      <w:r w:rsidR="006926EB" w:rsidRPr="00DE1D77">
        <w:rPr>
          <w:rFonts w:ascii="Times New Roman" w:hAnsi="Times New Roman" w:cs="Times New Roman"/>
          <w:b w:val="0"/>
          <w:sz w:val="22"/>
        </w:rPr>
        <w:t xml:space="preserve">to be an </w:t>
      </w:r>
      <w:r w:rsidR="006926EB" w:rsidRPr="00DE1D77">
        <w:rPr>
          <w:rFonts w:ascii="Times New Roman" w:hAnsi="Times New Roman" w:cs="Times New Roman"/>
          <w:b w:val="0"/>
          <w:i/>
          <w:sz w:val="22"/>
        </w:rPr>
        <w:t xml:space="preserve">invalid </w:t>
      </w:r>
      <w:r w:rsidR="006926EB" w:rsidRPr="00DE1D77">
        <w:rPr>
          <w:rFonts w:ascii="Times New Roman" w:hAnsi="Times New Roman" w:cs="Times New Roman"/>
          <w:b w:val="0"/>
          <w:sz w:val="22"/>
        </w:rPr>
        <w:t>empirical result.</w:t>
      </w:r>
      <w:r w:rsidR="00771D98" w:rsidRPr="00DE1D77">
        <w:rPr>
          <w:rFonts w:ascii="Times New Roman" w:hAnsi="Times New Roman" w:cs="Times New Roman"/>
          <w:b w:val="0"/>
          <w:sz w:val="22"/>
        </w:rPr>
        <w:t xml:space="preserve"> It follows that for every </w:t>
      </w:r>
      <w:r w:rsidR="00771D98" w:rsidRPr="00DE1D77">
        <w:rPr>
          <w:rFonts w:ascii="Times New Roman" w:hAnsi="Times New Roman" w:cs="Times New Roman"/>
          <w:b w:val="0"/>
          <w:i/>
          <w:sz w:val="22"/>
        </w:rPr>
        <w:t>invalid</w:t>
      </w:r>
      <w:r w:rsidR="00771D98" w:rsidRPr="00DE1D77">
        <w:rPr>
          <w:rFonts w:ascii="Times New Roman" w:hAnsi="Times New Roman" w:cs="Times New Roman"/>
          <w:b w:val="0"/>
          <w:sz w:val="22"/>
        </w:rPr>
        <w:t xml:space="preserve"> empirical result there is but one </w:t>
      </w:r>
      <w:r w:rsidR="00771D98" w:rsidRPr="00DE1D77">
        <w:rPr>
          <w:rFonts w:ascii="Times New Roman" w:hAnsi="Times New Roman" w:cs="Times New Roman"/>
          <w:b w:val="0"/>
          <w:i/>
          <w:sz w:val="22"/>
        </w:rPr>
        <w:t xml:space="preserve">valid </w:t>
      </w:r>
      <w:r w:rsidR="00771D98" w:rsidRPr="00DE1D77">
        <w:rPr>
          <w:rFonts w:ascii="Times New Roman" w:hAnsi="Times New Roman" w:cs="Times New Roman"/>
          <w:b w:val="0"/>
          <w:sz w:val="22"/>
        </w:rPr>
        <w:t>corrected result.</w:t>
      </w:r>
    </w:p>
    <w:p w14:paraId="395EAA6C" w14:textId="02E86886" w:rsidR="00C836E4" w:rsidRPr="00DE1D77" w:rsidRDefault="001A0D5F"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B</w:t>
      </w:r>
      <w:r w:rsidR="009A6C6E" w:rsidRPr="00DE1D77">
        <w:rPr>
          <w:rFonts w:ascii="Times New Roman" w:hAnsi="Times New Roman" w:cs="Times New Roman"/>
          <w:b w:val="0"/>
          <w:sz w:val="22"/>
        </w:rPr>
        <w:t xml:space="preserve">efore one can apply Quinn’s Law to any given empirical </w:t>
      </w:r>
      <w:r w:rsidR="008E5AAE" w:rsidRPr="00DE1D77">
        <w:rPr>
          <w:rFonts w:ascii="Times New Roman" w:hAnsi="Times New Roman" w:cs="Times New Roman"/>
          <w:b w:val="0"/>
          <w:sz w:val="22"/>
        </w:rPr>
        <w:t>result that</w:t>
      </w:r>
      <w:r w:rsidR="009A6C6E" w:rsidRPr="00DE1D77">
        <w:rPr>
          <w:rFonts w:ascii="Times New Roman" w:hAnsi="Times New Roman" w:cs="Times New Roman"/>
          <w:b w:val="0"/>
          <w:sz w:val="22"/>
        </w:rPr>
        <w:t xml:space="preserve"> result has to be validated using the </w:t>
      </w:r>
      <w:r w:rsidR="009A6C6E" w:rsidRPr="00DE1D77">
        <w:rPr>
          <w:rFonts w:ascii="Times New Roman" w:hAnsi="Times New Roman" w:cs="Times New Roman"/>
          <w:b w:val="0"/>
          <w:sz w:val="22"/>
          <w:u w:val="single"/>
        </w:rPr>
        <w:t xml:space="preserve">dimensional manifestation </w:t>
      </w:r>
      <w:r w:rsidR="009A6C6E" w:rsidRPr="00DE1D77">
        <w:rPr>
          <w:rFonts w:ascii="Times New Roman" w:hAnsi="Times New Roman" w:cs="Times New Roman"/>
          <w:b w:val="0"/>
          <w:sz w:val="22"/>
        </w:rPr>
        <w:t xml:space="preserve">of the QFFM. This, in turn, is because one cannot normalize properly for all the </w:t>
      </w:r>
      <w:r w:rsidR="003865F8" w:rsidRPr="00DE1D77">
        <w:rPr>
          <w:rFonts w:ascii="Times New Roman" w:hAnsi="Times New Roman" w:cs="Times New Roman"/>
          <w:b w:val="0"/>
          <w:sz w:val="22"/>
          <w:u w:val="single"/>
        </w:rPr>
        <w:t>individual respective</w:t>
      </w:r>
      <w:r w:rsidR="00C02C73" w:rsidRPr="00DE1D77">
        <w:rPr>
          <w:rFonts w:ascii="Times New Roman" w:hAnsi="Times New Roman" w:cs="Times New Roman"/>
          <w:b w:val="0"/>
          <w:sz w:val="22"/>
          <w:u w:val="single"/>
        </w:rPr>
        <w:t xml:space="preserve"> </w:t>
      </w:r>
      <w:r w:rsidR="009A6C6E" w:rsidRPr="00DE1D77">
        <w:rPr>
          <w:rFonts w:ascii="Times New Roman" w:hAnsi="Times New Roman" w:cs="Times New Roman"/>
          <w:b w:val="0"/>
          <w:sz w:val="22"/>
          <w:u w:val="single"/>
        </w:rPr>
        <w:t>contributions</w:t>
      </w:r>
      <w:r w:rsidR="009A6C6E" w:rsidRPr="00DE1D77">
        <w:rPr>
          <w:rFonts w:ascii="Times New Roman" w:hAnsi="Times New Roman" w:cs="Times New Roman"/>
          <w:b w:val="0"/>
          <w:sz w:val="22"/>
        </w:rPr>
        <w:t xml:space="preserve"> unless all the variables are correctly identified and their values</w:t>
      </w:r>
      <w:r w:rsidR="009A6C6E" w:rsidRPr="00DE1D77">
        <w:rPr>
          <w:rFonts w:ascii="Times New Roman" w:hAnsi="Times New Roman" w:cs="Times New Roman"/>
          <w:b w:val="0"/>
          <w:sz w:val="22"/>
          <w:u w:val="single"/>
        </w:rPr>
        <w:t xml:space="preserve"> are commensurate with</w:t>
      </w:r>
      <w:r w:rsidR="009A6C6E" w:rsidRPr="00DE1D77">
        <w:rPr>
          <w:rFonts w:ascii="Times New Roman" w:hAnsi="Times New Roman" w:cs="Times New Roman"/>
          <w:b w:val="0"/>
          <w:sz w:val="22"/>
        </w:rPr>
        <w:t xml:space="preserve"> the measured pressure drops and fluid flow rates.</w:t>
      </w:r>
      <w:r w:rsidR="00771D98" w:rsidRPr="00DE1D77">
        <w:rPr>
          <w:rFonts w:ascii="Times New Roman" w:hAnsi="Times New Roman" w:cs="Times New Roman"/>
          <w:b w:val="0"/>
          <w:sz w:val="22"/>
        </w:rPr>
        <w:t xml:space="preserve"> </w:t>
      </w:r>
      <w:r w:rsidR="009A6C6E" w:rsidRPr="00DE1D77">
        <w:rPr>
          <w:rFonts w:ascii="Times New Roman" w:hAnsi="Times New Roman" w:cs="Times New Roman"/>
          <w:b w:val="0"/>
          <w:sz w:val="22"/>
        </w:rPr>
        <w:t xml:space="preserve"> </w:t>
      </w:r>
      <w:r w:rsidR="00771D98" w:rsidRPr="00DE1D77">
        <w:rPr>
          <w:rFonts w:ascii="Times New Roman" w:hAnsi="Times New Roman" w:cs="Times New Roman"/>
          <w:b w:val="0"/>
          <w:sz w:val="22"/>
        </w:rPr>
        <w:t>In general, we can state that since most of the underlying variables pertaining to a fluid flow embodiment are relatively easy to measure</w:t>
      </w:r>
      <w:r w:rsidR="007E29FD" w:rsidRPr="00DE1D77">
        <w:rPr>
          <w:rFonts w:ascii="Times New Roman" w:hAnsi="Times New Roman" w:cs="Times New Roman"/>
          <w:b w:val="0"/>
          <w:sz w:val="22"/>
        </w:rPr>
        <w:t>, the correction usually pertains to the more difficult</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to</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measure variables</w:t>
      </w:r>
      <w:r w:rsidR="000E1D17" w:rsidRPr="00DE1D77">
        <w:rPr>
          <w:rFonts w:ascii="Times New Roman" w:hAnsi="Times New Roman" w:cs="Times New Roman"/>
          <w:b w:val="0"/>
          <w:sz w:val="22"/>
        </w:rPr>
        <w:t xml:space="preserve">. In the case of a packed conduit, the problematical measurements </w:t>
      </w:r>
      <w:r w:rsidR="0001294D" w:rsidRPr="00DE1D77">
        <w:rPr>
          <w:rFonts w:ascii="Times New Roman" w:hAnsi="Times New Roman" w:cs="Times New Roman"/>
          <w:b w:val="0"/>
          <w:sz w:val="22"/>
        </w:rPr>
        <w:t xml:space="preserve">include </w:t>
      </w:r>
      <w:r w:rsidR="0001294D" w:rsidRPr="00DE1D77">
        <w:rPr>
          <w:rFonts w:ascii="Times New Roman" w:hAnsi="Times New Roman"/>
          <w:b w:val="0"/>
          <w:sz w:val="22"/>
          <w:u w:val="single"/>
        </w:rPr>
        <w:t>particle</w:t>
      </w:r>
      <w:r w:rsidR="007E29FD" w:rsidRPr="00DE1D77">
        <w:rPr>
          <w:rFonts w:ascii="Times New Roman" w:hAnsi="Times New Roman" w:cs="Times New Roman"/>
          <w:b w:val="0"/>
          <w:sz w:val="22"/>
          <w:u w:val="single"/>
        </w:rPr>
        <w:t xml:space="preserve"> </w:t>
      </w:r>
      <w:proofErr w:type="spellStart"/>
      <w:r w:rsidR="007E29FD" w:rsidRPr="00DE1D77">
        <w:rPr>
          <w:rFonts w:ascii="Times New Roman" w:hAnsi="Times New Roman" w:cs="Times New Roman"/>
          <w:b w:val="0"/>
          <w:sz w:val="22"/>
          <w:u w:val="single"/>
        </w:rPr>
        <w:t>sphericity</w:t>
      </w:r>
      <w:proofErr w:type="spellEnd"/>
      <w:r w:rsidR="007E29FD" w:rsidRPr="00DE1D77">
        <w:rPr>
          <w:rFonts w:ascii="Times New Roman" w:hAnsi="Times New Roman" w:cs="Times New Roman"/>
          <w:b w:val="0"/>
          <w:sz w:val="22"/>
        </w:rPr>
        <w:t xml:space="preserve">, </w:t>
      </w:r>
      <w:r w:rsidR="007E29FD" w:rsidRPr="00DE1D77">
        <w:rPr>
          <w:rFonts w:ascii="Times New Roman" w:hAnsi="Times New Roman" w:cs="Times New Roman"/>
          <w:b w:val="0"/>
          <w:sz w:val="22"/>
          <w:u w:val="single"/>
        </w:rPr>
        <w:t>average particle diameter</w:t>
      </w:r>
      <w:r w:rsidR="007E29FD" w:rsidRPr="00DE1D77">
        <w:rPr>
          <w:rFonts w:ascii="Times New Roman" w:hAnsi="Times New Roman" w:cs="Times New Roman"/>
          <w:b w:val="0"/>
          <w:sz w:val="22"/>
        </w:rPr>
        <w:t xml:space="preserve"> and </w:t>
      </w:r>
      <w:r w:rsidR="007E29FD" w:rsidRPr="00DE1D77">
        <w:rPr>
          <w:rFonts w:ascii="Times New Roman" w:hAnsi="Times New Roman"/>
          <w:b w:val="0"/>
          <w:sz w:val="22"/>
          <w:u w:val="single"/>
        </w:rPr>
        <w:t xml:space="preserve">conduit </w:t>
      </w:r>
      <w:r w:rsidR="007E29FD" w:rsidRPr="00DE1D77">
        <w:rPr>
          <w:rFonts w:ascii="Times New Roman" w:hAnsi="Times New Roman" w:cs="Times New Roman"/>
          <w:b w:val="0"/>
          <w:sz w:val="22"/>
          <w:u w:val="single"/>
        </w:rPr>
        <w:t>external porosity</w:t>
      </w:r>
      <w:r w:rsidR="007E29FD" w:rsidRPr="00DE1D77">
        <w:rPr>
          <w:rFonts w:ascii="Times New Roman" w:hAnsi="Times New Roman" w:cs="Times New Roman"/>
          <w:b w:val="0"/>
          <w:sz w:val="22"/>
        </w:rPr>
        <w:t xml:space="preserve">, </w:t>
      </w:r>
      <w:r w:rsidR="000E1D17" w:rsidRPr="00DE1D77">
        <w:rPr>
          <w:rFonts w:ascii="Times New Roman" w:hAnsi="Times New Roman" w:cs="Times New Roman"/>
          <w:b w:val="0"/>
          <w:sz w:val="22"/>
        </w:rPr>
        <w:t>In the case of an empty conduit</w:t>
      </w:r>
      <w:r w:rsidR="009A6C6E" w:rsidRPr="00DE1D77">
        <w:rPr>
          <w:rFonts w:ascii="Times New Roman" w:hAnsi="Times New Roman" w:cs="Times New Roman"/>
          <w:b w:val="0"/>
          <w:sz w:val="22"/>
        </w:rPr>
        <w:t xml:space="preserve">, the weak link in terms of measurability is the </w:t>
      </w:r>
      <w:r w:rsidR="0001294D" w:rsidRPr="00DE1D77">
        <w:rPr>
          <w:rFonts w:ascii="Times New Roman" w:hAnsi="Times New Roman" w:cs="Times New Roman"/>
          <w:b w:val="0"/>
          <w:sz w:val="22"/>
        </w:rPr>
        <w:t>conduit’s inner</w:t>
      </w:r>
      <w:r w:rsidR="007E29FD" w:rsidRPr="00DE1D77">
        <w:rPr>
          <w:rFonts w:ascii="Times New Roman" w:hAnsi="Times New Roman" w:cs="Times New Roman"/>
          <w:b w:val="0"/>
          <w:sz w:val="22"/>
          <w:u w:val="single"/>
        </w:rPr>
        <w:t xml:space="preserve"> wall roughness</w:t>
      </w:r>
      <w:r w:rsidR="007E29FD" w:rsidRPr="00DE1D77">
        <w:rPr>
          <w:rFonts w:ascii="Times New Roman" w:hAnsi="Times New Roman" w:cs="Times New Roman"/>
          <w:b w:val="0"/>
          <w:sz w:val="22"/>
        </w:rPr>
        <w:t>.</w:t>
      </w:r>
      <w:r w:rsidR="009D1D18" w:rsidRPr="00DE1D77">
        <w:rPr>
          <w:rFonts w:ascii="Times New Roman" w:hAnsi="Times New Roman" w:cs="Times New Roman"/>
          <w:b w:val="0"/>
          <w:sz w:val="22"/>
        </w:rPr>
        <w:t xml:space="preserve"> </w:t>
      </w:r>
    </w:p>
    <w:p w14:paraId="7FBCD569" w14:textId="0393D89C" w:rsidR="006B2099" w:rsidRPr="00DE1D77" w:rsidRDefault="00C14B1B" w:rsidP="001C2B61">
      <w:pPr>
        <w:pStyle w:val="5FigureCaption"/>
        <w:jc w:val="left"/>
        <w:rPr>
          <w:rFonts w:ascii="Times New Roman" w:hAnsi="Times New Roman" w:cs="Times New Roman"/>
          <w:b w:val="0"/>
          <w:sz w:val="22"/>
        </w:rPr>
      </w:pPr>
      <w:r w:rsidRPr="00DE1D77">
        <w:rPr>
          <w:rFonts w:ascii="Times New Roman" w:hAnsi="Times New Roman" w:cs="Times New Roman"/>
          <w:b w:val="0"/>
          <w:sz w:val="22"/>
        </w:rPr>
        <w:t>QFFM is a unique and powerful new tool in the arsenal of the fluid flow practitioner.</w:t>
      </w:r>
      <w:r w:rsidR="00502D29" w:rsidRPr="00DE1D77">
        <w:rPr>
          <w:rFonts w:ascii="Times New Roman" w:hAnsi="Times New Roman" w:cs="Times New Roman"/>
          <w:b w:val="0"/>
          <w:sz w:val="22"/>
        </w:rPr>
        <w:t xml:space="preserve"> In particular, when experiments are conducted in the transitional and/or turbulent regimes, the </w:t>
      </w:r>
      <w:r w:rsidR="00001466" w:rsidRPr="00DE1D77">
        <w:rPr>
          <w:rFonts w:ascii="Times New Roman" w:hAnsi="Times New Roman" w:cs="Times New Roman"/>
          <w:b w:val="0"/>
          <w:sz w:val="22"/>
        </w:rPr>
        <w:t xml:space="preserve">conventional </w:t>
      </w:r>
      <w:r w:rsidR="00502D29" w:rsidRPr="00DE1D77">
        <w:rPr>
          <w:rFonts w:ascii="Times New Roman" w:hAnsi="Times New Roman" w:cs="Times New Roman"/>
          <w:b w:val="0"/>
          <w:sz w:val="22"/>
        </w:rPr>
        <w:t xml:space="preserve">methodology does not provide any reliable </w:t>
      </w:r>
      <w:r w:rsidR="00CD55FA" w:rsidRPr="00DE1D77">
        <w:rPr>
          <w:rFonts w:ascii="Times New Roman" w:hAnsi="Times New Roman" w:cs="Times New Roman"/>
          <w:b w:val="0"/>
          <w:sz w:val="22"/>
        </w:rPr>
        <w:t xml:space="preserve">way to verify the accuracy of the results </w:t>
      </w:r>
      <w:r w:rsidR="00502D29" w:rsidRPr="00DE1D77">
        <w:rPr>
          <w:rFonts w:ascii="Times New Roman" w:hAnsi="Times New Roman" w:cs="Times New Roman"/>
          <w:b w:val="0"/>
          <w:sz w:val="22"/>
        </w:rPr>
        <w:t>across a broad</w:t>
      </w:r>
      <w:r w:rsidR="002A4969" w:rsidRPr="00DE1D77">
        <w:rPr>
          <w:rFonts w:ascii="Times New Roman" w:hAnsi="Times New Roman" w:cs="Times New Roman"/>
          <w:b w:val="0"/>
          <w:sz w:val="22"/>
        </w:rPr>
        <w:t xml:space="preserve"> spectrum of Reynolds numbers. </w:t>
      </w:r>
      <w:r w:rsidR="00ED5268" w:rsidRPr="00DE1D77">
        <w:rPr>
          <w:rFonts w:ascii="Times New Roman" w:hAnsi="Times New Roman" w:cs="Times New Roman"/>
          <w:b w:val="0"/>
          <w:sz w:val="22"/>
        </w:rPr>
        <w:t>Thus, it</w:t>
      </w:r>
      <w:r w:rsidR="00502D29" w:rsidRPr="00DE1D77">
        <w:rPr>
          <w:rFonts w:ascii="Times New Roman" w:hAnsi="Times New Roman" w:cs="Times New Roman"/>
          <w:b w:val="0"/>
          <w:sz w:val="22"/>
        </w:rPr>
        <w:t xml:space="preserve"> is in these regions of the fluid flow regime that the QFFM will be shown to be most useful. </w:t>
      </w:r>
      <w:r w:rsidRPr="00DE1D77">
        <w:rPr>
          <w:rFonts w:ascii="Times New Roman" w:hAnsi="Times New Roman" w:cs="Times New Roman"/>
          <w:b w:val="0"/>
          <w:sz w:val="22"/>
        </w:rPr>
        <w:t xml:space="preserve">In </w:t>
      </w:r>
      <w:r w:rsidR="004E0F26" w:rsidRPr="00DE1D77">
        <w:rPr>
          <w:rFonts w:ascii="Times New Roman" w:hAnsi="Times New Roman" w:cs="Times New Roman"/>
          <w:b w:val="0"/>
          <w:sz w:val="22"/>
        </w:rPr>
        <w:t>fact,</w:t>
      </w:r>
      <w:r w:rsidRPr="00DE1D77">
        <w:rPr>
          <w:rFonts w:ascii="Times New Roman" w:hAnsi="Times New Roman" w:cs="Times New Roman"/>
          <w:b w:val="0"/>
          <w:sz w:val="22"/>
        </w:rPr>
        <w:t xml:space="preserve"> it is a direct consequence from the statements</w:t>
      </w:r>
      <w:r w:rsidR="00502D29" w:rsidRPr="00DE1D77">
        <w:rPr>
          <w:rFonts w:ascii="Times New Roman" w:hAnsi="Times New Roman" w:cs="Times New Roman"/>
          <w:b w:val="0"/>
          <w:sz w:val="22"/>
        </w:rPr>
        <w:t xml:space="preserve"> contained herein</w:t>
      </w:r>
      <w:r w:rsidRPr="00DE1D77">
        <w:rPr>
          <w:rFonts w:ascii="Times New Roman" w:hAnsi="Times New Roman" w:cs="Times New Roman"/>
          <w:b w:val="0"/>
          <w:sz w:val="22"/>
        </w:rPr>
        <w:t xml:space="preserve"> that one </w:t>
      </w:r>
      <w:r w:rsidR="00502D29" w:rsidRPr="00DE1D77">
        <w:rPr>
          <w:rFonts w:ascii="Times New Roman" w:hAnsi="Times New Roman" w:cs="Times New Roman"/>
          <w:b w:val="0"/>
          <w:sz w:val="22"/>
        </w:rPr>
        <w:t>needs only to measure pressure drop</w:t>
      </w:r>
      <w:r w:rsidR="00ED5268" w:rsidRPr="00DE1D77">
        <w:rPr>
          <w:rFonts w:ascii="Times New Roman" w:hAnsi="Times New Roman" w:cs="Times New Roman"/>
          <w:b w:val="0"/>
          <w:sz w:val="22"/>
        </w:rPr>
        <w:t xml:space="preserve"> and fluid flow </w:t>
      </w:r>
      <w:r w:rsidR="004E0F26" w:rsidRPr="00DE1D77">
        <w:rPr>
          <w:rFonts w:ascii="Times New Roman" w:hAnsi="Times New Roman" w:cs="Times New Roman"/>
          <w:b w:val="0"/>
          <w:sz w:val="22"/>
        </w:rPr>
        <w:t>rate to</w:t>
      </w:r>
      <w:r w:rsidR="00502D29" w:rsidRPr="00DE1D77">
        <w:rPr>
          <w:rFonts w:ascii="Times New Roman" w:hAnsi="Times New Roman" w:cs="Times New Roman"/>
          <w:b w:val="0"/>
          <w:sz w:val="22"/>
        </w:rPr>
        <w:t xml:space="preserve"> evaluate the quality of one’s experimental technique.</w:t>
      </w:r>
      <w:r w:rsidR="00E13989" w:rsidRPr="00DE1D77">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DE1D77">
        <w:rPr>
          <w:rFonts w:ascii="Times New Roman" w:hAnsi="Times New Roman" w:cs="Times New Roman"/>
          <w:b w:val="0"/>
          <w:sz w:val="22"/>
        </w:rPr>
        <w:t>nefits as</w:t>
      </w:r>
      <w:r w:rsidR="00E13989" w:rsidRPr="00DE1D77">
        <w:rPr>
          <w:rFonts w:ascii="Times New Roman" w:hAnsi="Times New Roman" w:cs="Times New Roman"/>
          <w:b w:val="0"/>
          <w:sz w:val="22"/>
        </w:rPr>
        <w:t xml:space="preserve"> our counterparts within the field of </w:t>
      </w:r>
      <w:r w:rsidR="00E13989" w:rsidRPr="00DE1D77">
        <w:rPr>
          <w:rFonts w:ascii="Times New Roman" w:hAnsi="Times New Roman"/>
          <w:b w:val="0"/>
          <w:sz w:val="22"/>
        </w:rPr>
        <w:t>electricity and magnetism.</w:t>
      </w:r>
    </w:p>
    <w:p w14:paraId="25BED722" w14:textId="77777777" w:rsidR="0001294D" w:rsidRDefault="0001294D" w:rsidP="00DE1D77">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13C42ABF" w:rsidR="00D437BD" w:rsidRPr="00C526CA" w:rsidRDefault="00966624" w:rsidP="00C526CA">
      <w:pPr>
        <w:pStyle w:val="Heading1"/>
        <w:shd w:val="clear" w:color="auto" w:fill="FFFFFF"/>
        <w:spacing w:before="0"/>
        <w:textAlignment w:val="top"/>
        <w:rPr>
          <w:rFonts w:ascii="Arial" w:eastAsia="Times New Roman" w:hAnsi="Arial" w:cs="Arial"/>
          <w:b w:val="0"/>
          <w:bCs w:val="0"/>
          <w:color w:val="28323E"/>
          <w:kern w:val="36"/>
          <w:sz w:val="36"/>
          <w:szCs w:val="36"/>
        </w:rPr>
      </w:pPr>
      <w:r w:rsidRPr="00151FE8">
        <w:rPr>
          <w:b w:val="0"/>
          <w:color w:val="auto"/>
          <w:sz w:val="22"/>
        </w:rPr>
        <w:t xml:space="preserve">We review here </w:t>
      </w:r>
      <w:r w:rsidR="00C526CA" w:rsidRPr="00151FE8">
        <w:rPr>
          <w:b w:val="0"/>
          <w:color w:val="auto"/>
          <w:sz w:val="22"/>
        </w:rPr>
        <w:t>a published article on</w:t>
      </w:r>
      <w:r w:rsidR="00C526CA" w:rsidRPr="00151FE8">
        <w:rPr>
          <w:color w:val="auto"/>
          <w:sz w:val="22"/>
        </w:rPr>
        <w:t xml:space="preserve"> </w:t>
      </w:r>
      <w:r w:rsidR="00C526CA" w:rsidRPr="00151FE8">
        <w:rPr>
          <w:b w:val="0"/>
          <w:color w:val="auto"/>
          <w:sz w:val="22"/>
        </w:rPr>
        <w:t>The Internet</w:t>
      </w:r>
      <w:r w:rsidR="00811EE4" w:rsidRPr="00151FE8">
        <w:rPr>
          <w:color w:val="auto"/>
          <w:sz w:val="22"/>
        </w:rPr>
        <w:t xml:space="preserve">, </w:t>
      </w:r>
      <w:r w:rsidR="003E4587" w:rsidRPr="00151FE8">
        <w:rPr>
          <w:b w:val="0"/>
          <w:color w:val="auto"/>
          <w:sz w:val="22"/>
        </w:rPr>
        <w:t>entitled</w:t>
      </w:r>
      <w:r w:rsidR="00C526CA" w:rsidRPr="00151FE8">
        <w:rPr>
          <w:color w:val="auto"/>
          <w:sz w:val="22"/>
        </w:rPr>
        <w:t xml:space="preserve"> </w:t>
      </w:r>
      <w:r w:rsidR="00151FE8" w:rsidRPr="00C526CA">
        <w:rPr>
          <w:rFonts w:ascii="Arial" w:eastAsia="Times New Roman" w:hAnsi="Arial" w:cs="Arial"/>
          <w:color w:val="28323E"/>
          <w:kern w:val="36"/>
          <w:sz w:val="22"/>
          <w:szCs w:val="22"/>
        </w:rPr>
        <w:t>what</w:t>
      </w:r>
      <w:r w:rsidR="00C526CA" w:rsidRPr="00C526CA">
        <w:rPr>
          <w:rFonts w:ascii="Arial" w:eastAsia="Times New Roman" w:hAnsi="Arial" w:cs="Arial"/>
          <w:color w:val="28323E"/>
          <w:kern w:val="36"/>
          <w:sz w:val="22"/>
          <w:szCs w:val="22"/>
        </w:rPr>
        <w:t xml:space="preserve"> is the relationship between pressure drop and flow rate in a pipeline?</w:t>
      </w:r>
      <w:r w:rsidR="00C526CA">
        <w:rPr>
          <w:rFonts w:ascii="Arial" w:eastAsia="Times New Roman" w:hAnsi="Arial" w:cs="Arial"/>
          <w:color w:val="28323E"/>
          <w:kern w:val="36"/>
          <w:sz w:val="22"/>
          <w:szCs w:val="22"/>
        </w:rPr>
        <w:t xml:space="preserve"> </w:t>
      </w:r>
      <w:proofErr w:type="gramStart"/>
      <w:r w:rsidR="00C526CA" w:rsidRPr="00151FE8">
        <w:rPr>
          <w:b w:val="0"/>
          <w:i/>
          <w:color w:val="auto"/>
          <w:sz w:val="22"/>
        </w:rPr>
        <w:t>B</w:t>
      </w:r>
      <w:r w:rsidR="003B7F13" w:rsidRPr="00151FE8">
        <w:rPr>
          <w:b w:val="0"/>
          <w:i/>
          <w:color w:val="auto"/>
          <w:sz w:val="22"/>
        </w:rPr>
        <w:t>y</w:t>
      </w:r>
      <w:r w:rsidR="00C526CA" w:rsidRPr="00151FE8">
        <w:rPr>
          <w:i/>
          <w:color w:val="auto"/>
          <w:sz w:val="22"/>
        </w:rPr>
        <w:t xml:space="preserve"> </w:t>
      </w:r>
      <w:r w:rsidR="00C526CA">
        <w:rPr>
          <w:rFonts w:ascii="Arial" w:hAnsi="Arial" w:cs="Arial"/>
          <w:color w:val="333333"/>
          <w:sz w:val="21"/>
          <w:szCs w:val="21"/>
          <w:shd w:val="clear" w:color="auto" w:fill="FFFFFF"/>
        </w:rPr>
        <w:t>Jeff Sines</w:t>
      </w:r>
      <w:r w:rsidRPr="00DE1D77">
        <w:rPr>
          <w:sz w:val="22"/>
        </w:rPr>
        <w:t>.</w:t>
      </w:r>
      <w:proofErr w:type="gramEnd"/>
      <w:r w:rsidRPr="00DE1D77">
        <w:rPr>
          <w:sz w:val="22"/>
        </w:rPr>
        <w:t xml:space="preserve"> </w:t>
      </w:r>
      <w:r w:rsidR="00EF4C61" w:rsidRPr="00151FE8">
        <w:rPr>
          <w:b w:val="0"/>
          <w:color w:val="auto"/>
          <w:sz w:val="22"/>
        </w:rPr>
        <w:t>For easy reference to the reader, we print here in its entirety the abstract in the paper.</w:t>
      </w:r>
    </w:p>
    <w:p w14:paraId="220AEA5B" w14:textId="77777777" w:rsidR="00EF4C61" w:rsidRPr="00DE1D77" w:rsidRDefault="00EF4C61">
      <w:pPr>
        <w:rPr>
          <w:sz w:val="22"/>
        </w:rPr>
      </w:pPr>
    </w:p>
    <w:p w14:paraId="17CD637A" w14:textId="77777777" w:rsidR="00EF4C61" w:rsidRDefault="00EF4C61" w:rsidP="00EF4C61">
      <w:pPr>
        <w:jc w:val="center"/>
        <w:rPr>
          <w:b/>
          <w:szCs w:val="24"/>
        </w:rPr>
      </w:pPr>
      <w:r w:rsidRPr="00DE1D77">
        <w:rPr>
          <w:b/>
          <w:szCs w:val="24"/>
        </w:rPr>
        <w:t>Paper Abstract</w:t>
      </w:r>
    </w:p>
    <w:p w14:paraId="58AD4023" w14:textId="438A8DF7" w:rsidR="00C526CA" w:rsidRPr="00C526CA" w:rsidRDefault="00C526CA" w:rsidP="00C526CA">
      <w:pPr>
        <w:ind w:firstLine="0"/>
        <w:rPr>
          <w:b/>
          <w:sz w:val="22"/>
        </w:rPr>
      </w:pPr>
      <w:r w:rsidRPr="00C526CA">
        <w:rPr>
          <w:rStyle w:val="Emphasis"/>
          <w:rFonts w:ascii="Arial" w:hAnsi="Arial" w:cs="Arial"/>
          <w:color w:val="333333"/>
          <w:sz w:val="22"/>
          <w:shd w:val="clear" w:color="auto" w:fill="FFFFFF"/>
        </w:rPr>
        <w:t>To understand the relationship between the pressure drop across a pipeline and the flow rate through that pipeline, we need to go back to one of the most important fundamental laws that governs the flow of fluid in a pipe: the Conservation of Energy, which for incompressible liquids, can be expressed using the Bernoulli Equation.</w:t>
      </w: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1E14D2" w:rsidRDefault="00966624" w:rsidP="00966624">
      <w:pPr>
        <w:ind w:firstLine="0"/>
        <w:rPr>
          <w:sz w:val="22"/>
        </w:rPr>
      </w:pPr>
      <w:r w:rsidRPr="001E14D2">
        <w:rPr>
          <w:sz w:val="22"/>
        </w:rPr>
        <w:t>TWG has performed an extensive evaluation of the above referenced published article utilizing the QFFM.  We commence our eva</w:t>
      </w:r>
      <w:r w:rsidR="00ED5268" w:rsidRPr="001E14D2">
        <w:rPr>
          <w:sz w:val="22"/>
        </w:rPr>
        <w:t>luation of the paper with an in-</w:t>
      </w:r>
      <w:r w:rsidRPr="001E14D2">
        <w:rPr>
          <w:sz w:val="22"/>
        </w:rPr>
        <w:t>depth analysis of the reported data.</w:t>
      </w:r>
    </w:p>
    <w:p w14:paraId="1FAE5E5D" w14:textId="77777777" w:rsidR="001E14D2" w:rsidRDefault="001E14D2" w:rsidP="001E14D2">
      <w:pPr>
        <w:ind w:firstLine="0"/>
        <w:rPr>
          <w:b/>
          <w:sz w:val="22"/>
        </w:rPr>
      </w:pPr>
    </w:p>
    <w:p w14:paraId="741B8B1D" w14:textId="7CFAC48C" w:rsidR="00790775" w:rsidRDefault="00AB6EF7" w:rsidP="0056703B">
      <w:pPr>
        <w:ind w:firstLine="0"/>
        <w:rPr>
          <w:sz w:val="22"/>
        </w:rPr>
      </w:pPr>
      <w:proofErr w:type="gramStart"/>
      <w:r w:rsidRPr="001E14D2">
        <w:rPr>
          <w:sz w:val="22"/>
        </w:rPr>
        <w:t>In our Fig.</w:t>
      </w:r>
      <w:proofErr w:type="gramEnd"/>
      <w:r w:rsidRPr="001E14D2">
        <w:rPr>
          <w:sz w:val="22"/>
        </w:rPr>
        <w:t xml:space="preserve"> </w:t>
      </w:r>
      <w:r w:rsidR="00966624" w:rsidRPr="001E14D2">
        <w:rPr>
          <w:sz w:val="22"/>
        </w:rPr>
        <w:t>A</w:t>
      </w:r>
      <w:r w:rsidR="007F1870">
        <w:rPr>
          <w:sz w:val="22"/>
        </w:rPr>
        <w:t>-1</w:t>
      </w:r>
      <w:r w:rsidRPr="001E14D2">
        <w:rPr>
          <w:sz w:val="22"/>
        </w:rPr>
        <w:t xml:space="preserve"> herein, </w:t>
      </w:r>
      <w:r w:rsidR="00C526CA">
        <w:rPr>
          <w:sz w:val="22"/>
        </w:rPr>
        <w:t>we show a graphical</w:t>
      </w:r>
      <w:r w:rsidR="001E14D2">
        <w:rPr>
          <w:sz w:val="22"/>
        </w:rPr>
        <w:t xml:space="preserve"> elaboration of </w:t>
      </w:r>
      <w:r w:rsidRPr="001E14D2">
        <w:rPr>
          <w:sz w:val="22"/>
        </w:rPr>
        <w:t>the experimental data reported</w:t>
      </w:r>
      <w:r w:rsidR="007F1870">
        <w:rPr>
          <w:sz w:val="22"/>
        </w:rPr>
        <w:t xml:space="preserve"> </w:t>
      </w:r>
      <w:r w:rsidR="00C526CA">
        <w:rPr>
          <w:sz w:val="22"/>
        </w:rPr>
        <w:t>in this internet article</w:t>
      </w:r>
      <w:r w:rsidR="001E14D2">
        <w:rPr>
          <w:sz w:val="22"/>
        </w:rPr>
        <w:t xml:space="preserve">. As can be seen in the plot, </w:t>
      </w:r>
      <w:r w:rsidR="00706B00">
        <w:rPr>
          <w:sz w:val="22"/>
        </w:rPr>
        <w:t>we have</w:t>
      </w:r>
      <w:r w:rsidR="00C526CA">
        <w:rPr>
          <w:sz w:val="22"/>
        </w:rPr>
        <w:t xml:space="preserve"> </w:t>
      </w:r>
      <w:r w:rsidR="00706B00">
        <w:rPr>
          <w:sz w:val="22"/>
        </w:rPr>
        <w:t xml:space="preserve">used the QFFM to correctly replicate the </w:t>
      </w:r>
      <w:r w:rsidR="00C526CA">
        <w:rPr>
          <w:sz w:val="22"/>
        </w:rPr>
        <w:t>data presented in the plot in the article</w:t>
      </w:r>
      <w:r w:rsidR="00706B00">
        <w:rPr>
          <w:sz w:val="22"/>
        </w:rPr>
        <w:t>.</w:t>
      </w:r>
      <w:r w:rsidR="00C526CA">
        <w:rPr>
          <w:sz w:val="22"/>
        </w:rPr>
        <w:t xml:space="preserve"> Additionally, as shown in our plot, the QFFM dictates that the roughness coefficient corresponding to the schedule 40 pipe is 0.0045 cm.</w:t>
      </w:r>
    </w:p>
    <w:p w14:paraId="23140EC4" w14:textId="77777777" w:rsidR="0056703B" w:rsidRPr="0056703B" w:rsidRDefault="0056703B" w:rsidP="0056703B">
      <w:pPr>
        <w:ind w:firstLine="0"/>
        <w:rPr>
          <w:sz w:val="22"/>
        </w:rPr>
      </w:pPr>
    </w:p>
    <w:p w14:paraId="3D17CAE8" w14:textId="77777777" w:rsidR="007113A4" w:rsidRDefault="00B308B8" w:rsidP="00B308B8">
      <w:pPr>
        <w:rPr>
          <w:b/>
          <w:szCs w:val="24"/>
        </w:rPr>
      </w:pPr>
      <w:proofErr w:type="gramStart"/>
      <w:r w:rsidRPr="003368A3">
        <w:rPr>
          <w:b/>
          <w:szCs w:val="24"/>
        </w:rPr>
        <w:t>Fig.</w:t>
      </w:r>
      <w:proofErr w:type="gramEnd"/>
      <w:r w:rsidRPr="003368A3">
        <w:rPr>
          <w:b/>
          <w:szCs w:val="24"/>
        </w:rPr>
        <w:t xml:space="preserve"> A-1</w:t>
      </w:r>
    </w:p>
    <w:p w14:paraId="6A7FD12C" w14:textId="2CBDDC33" w:rsidR="00B308B8" w:rsidRPr="003368A3" w:rsidRDefault="00B308B8" w:rsidP="00B308B8">
      <w:pPr>
        <w:rPr>
          <w:b/>
          <w:szCs w:val="24"/>
        </w:rPr>
      </w:pPr>
      <w:r w:rsidRPr="003368A3">
        <w:rPr>
          <w:b/>
          <w:szCs w:val="24"/>
        </w:rPr>
        <w:t xml:space="preserve"> </w:t>
      </w:r>
      <w:r w:rsidR="00C526CA">
        <w:rPr>
          <w:noProof/>
        </w:rPr>
        <w:drawing>
          <wp:inline distT="0" distB="0" distL="0" distR="0" wp14:anchorId="0AB54A00" wp14:editId="5BD6255E">
            <wp:extent cx="6094239" cy="3012763"/>
            <wp:effectExtent l="0" t="0" r="2095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88772D" w14:textId="30376EDB" w:rsidR="001B7DE8" w:rsidRDefault="001B7DE8" w:rsidP="00B308B8">
      <w:pPr>
        <w:rPr>
          <w:sz w:val="20"/>
          <w:szCs w:val="20"/>
        </w:rPr>
      </w:pPr>
    </w:p>
    <w:p w14:paraId="4AD3FAB4" w14:textId="77777777" w:rsidR="0056703B" w:rsidRDefault="0056703B" w:rsidP="00B308B8">
      <w:pPr>
        <w:rPr>
          <w:sz w:val="20"/>
          <w:szCs w:val="20"/>
        </w:rPr>
      </w:pPr>
    </w:p>
    <w:p w14:paraId="228D10FC" w14:textId="77777777" w:rsidR="0056703B" w:rsidRDefault="0056703B" w:rsidP="00B8435D">
      <w:pPr>
        <w:ind w:firstLine="0"/>
        <w:rPr>
          <w:b/>
          <w:szCs w:val="24"/>
        </w:rPr>
      </w:pPr>
    </w:p>
    <w:p w14:paraId="18141150" w14:textId="77777777" w:rsidR="00A92C41" w:rsidRDefault="00A92C41" w:rsidP="00B308B8">
      <w:pPr>
        <w:rPr>
          <w:b/>
          <w:szCs w:val="24"/>
        </w:rPr>
      </w:pPr>
    </w:p>
    <w:p w14:paraId="65D8AFA1" w14:textId="09E49393" w:rsidR="00877798" w:rsidRPr="0056703B" w:rsidRDefault="00877798" w:rsidP="00B308B8">
      <w:pPr>
        <w:rPr>
          <w:b/>
          <w:szCs w:val="24"/>
        </w:rPr>
      </w:pPr>
    </w:p>
    <w:p w14:paraId="4145B1AB" w14:textId="6BC2A6E5" w:rsidR="0056703B" w:rsidRDefault="0056703B" w:rsidP="00B308B8">
      <w:pPr>
        <w:rPr>
          <w:sz w:val="20"/>
          <w:szCs w:val="20"/>
        </w:rPr>
      </w:pPr>
    </w:p>
    <w:p w14:paraId="18D14B39" w14:textId="77777777" w:rsidR="0056703B" w:rsidRDefault="0056703B" w:rsidP="00B308B8">
      <w:pPr>
        <w:rPr>
          <w:b/>
          <w:szCs w:val="24"/>
        </w:rPr>
      </w:pPr>
    </w:p>
    <w:p w14:paraId="4250CC4B" w14:textId="3193C1C3" w:rsidR="00B308B8" w:rsidRDefault="00B308B8">
      <w:pPr>
        <w:rPr>
          <w:noProof/>
        </w:rPr>
      </w:pPr>
    </w:p>
    <w:p w14:paraId="7A2ECEB0" w14:textId="77777777" w:rsidR="00790775" w:rsidRPr="009D199E" w:rsidRDefault="00790775" w:rsidP="00790775">
      <w:pPr>
        <w:rPr>
          <w:sz w:val="22"/>
        </w:rPr>
      </w:pPr>
      <w:r w:rsidRPr="009D199E">
        <w:rPr>
          <w:sz w:val="22"/>
        </w:rPr>
        <w:lastRenderedPageBreak/>
        <w:t>In Fig. B herein, we have provided our validation of the papers corrected data by a comparison of the data to Quinn’s Law. This normalized relationship is presented herein in the form of a plot of P</w:t>
      </w:r>
      <w:r w:rsidRPr="009D199E">
        <w:rPr>
          <w:sz w:val="22"/>
          <w:vertAlign w:val="subscript"/>
        </w:rPr>
        <w:t>Q</w:t>
      </w:r>
      <w:r w:rsidRPr="009D199E">
        <w:rPr>
          <w:sz w:val="22"/>
        </w:rPr>
        <w:t xml:space="preserve"> versus Q</w:t>
      </w:r>
      <w:r w:rsidRPr="009D199E">
        <w:rPr>
          <w:sz w:val="22"/>
          <w:vertAlign w:val="subscript"/>
        </w:rPr>
        <w:t xml:space="preserve">C, </w:t>
      </w:r>
      <w:r w:rsidRPr="009D199E">
        <w:rPr>
          <w:sz w:val="22"/>
        </w:rPr>
        <w:t>which</w:t>
      </w:r>
      <w:r w:rsidRPr="009D199E">
        <w:rPr>
          <w:sz w:val="22"/>
          <w:vertAlign w:val="subscript"/>
        </w:rPr>
        <w:t xml:space="preserve"> </w:t>
      </w:r>
      <w:r w:rsidRPr="009D199E">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9D199E">
        <w:rPr>
          <w:i/>
          <w:sz w:val="22"/>
        </w:rPr>
        <w:t>linear</w:t>
      </w:r>
      <w:r w:rsidRPr="009D199E">
        <w:rPr>
          <w:sz w:val="22"/>
        </w:rPr>
        <w:t xml:space="preserve">. However, we chose to present it as a </w:t>
      </w:r>
      <w:r w:rsidRPr="009D199E">
        <w:rPr>
          <w:i/>
          <w:sz w:val="22"/>
        </w:rPr>
        <w:t>log-log plot</w:t>
      </w:r>
      <w:r w:rsidRPr="009D199E">
        <w:rPr>
          <w:sz w:val="22"/>
        </w:rPr>
        <w:t xml:space="preserve"> herein to provide emphasis at both extremes of the fluid flow regime. This plot is based upon both our own experimental data and </w:t>
      </w:r>
      <w:r w:rsidRPr="009D199E">
        <w:rPr>
          <w:i/>
          <w:sz w:val="22"/>
        </w:rPr>
        <w:t>independent accepted classical reference data</w:t>
      </w:r>
      <w:r w:rsidRPr="009D199E">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9D199E">
        <w:rPr>
          <w:sz w:val="22"/>
          <w:vertAlign w:val="subscript"/>
        </w:rPr>
        <w:t>Q</w:t>
      </w:r>
      <w:r w:rsidRPr="009D199E">
        <w:rPr>
          <w:sz w:val="22"/>
        </w:rPr>
        <w:t xml:space="preserve"> versus </w:t>
      </w:r>
      <w:proofErr w:type="gramStart"/>
      <w:r w:rsidRPr="009D199E">
        <w:rPr>
          <w:sz w:val="22"/>
        </w:rPr>
        <w:t>Q</w:t>
      </w:r>
      <w:r w:rsidRPr="009D199E">
        <w:rPr>
          <w:sz w:val="22"/>
          <w:vertAlign w:val="subscript"/>
        </w:rPr>
        <w:t>C ,</w:t>
      </w:r>
      <w:proofErr w:type="gramEnd"/>
      <w:r w:rsidRPr="009D199E">
        <w:rPr>
          <w:sz w:val="22"/>
          <w:vertAlign w:val="subscript"/>
        </w:rPr>
        <w:t xml:space="preserve"> </w:t>
      </w:r>
      <w:r w:rsidRPr="009D199E">
        <w:rPr>
          <w:sz w:val="22"/>
        </w:rPr>
        <w:t>lines up perfectly with Quinn’s Law</w:t>
      </w:r>
    </w:p>
    <w:p w14:paraId="00120733" w14:textId="77777777" w:rsidR="0093073E" w:rsidRDefault="0093073E" w:rsidP="009162C4">
      <w:pPr>
        <w:ind w:firstLine="0"/>
        <w:rPr>
          <w:b/>
          <w:szCs w:val="24"/>
        </w:rPr>
      </w:pPr>
    </w:p>
    <w:p w14:paraId="0AE88BEB" w14:textId="77777777" w:rsidR="008E5AB7" w:rsidRPr="008E5AB7" w:rsidRDefault="008E5AB7" w:rsidP="008E5AB7">
      <w:pPr>
        <w:rPr>
          <w:b/>
          <w:szCs w:val="24"/>
        </w:rPr>
      </w:pPr>
      <w:r w:rsidRPr="008E5AB7">
        <w:rPr>
          <w:b/>
          <w:szCs w:val="24"/>
        </w:rPr>
        <w:t>Fig. B</w:t>
      </w:r>
    </w:p>
    <w:p w14:paraId="19A42249" w14:textId="3F87F354" w:rsidR="00F536B3" w:rsidRDefault="00C526CA">
      <w:pPr>
        <w:rPr>
          <w:noProof/>
        </w:rPr>
      </w:pPr>
      <w:r>
        <w:rPr>
          <w:noProof/>
        </w:rPr>
        <w:drawing>
          <wp:inline distT="0" distB="0" distL="0" distR="0" wp14:anchorId="5D8EBFF8" wp14:editId="08BE5C6E">
            <wp:extent cx="5943600" cy="4706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06620"/>
                    </a:xfrm>
                    <a:prstGeom prst="rect">
                      <a:avLst/>
                    </a:prstGeom>
                  </pic:spPr>
                </pic:pic>
              </a:graphicData>
            </a:graphic>
          </wp:inline>
        </w:drawing>
      </w:r>
    </w:p>
    <w:p w14:paraId="3D55BB87" w14:textId="77777777" w:rsidR="00630FCC" w:rsidRDefault="00630FCC" w:rsidP="00C621CC">
      <w:pPr>
        <w:ind w:firstLine="0"/>
        <w:rPr>
          <w:sz w:val="20"/>
          <w:szCs w:val="20"/>
        </w:rPr>
      </w:pPr>
    </w:p>
    <w:p w14:paraId="2E295E5B" w14:textId="3196D147" w:rsidR="00B40BD4" w:rsidRPr="001E1E04" w:rsidRDefault="00630FCC" w:rsidP="005C5A4B">
      <w:pPr>
        <w:ind w:firstLine="0"/>
        <w:rPr>
          <w:sz w:val="22"/>
        </w:rPr>
      </w:pPr>
      <w:r w:rsidRPr="001E1E04">
        <w:rPr>
          <w:sz w:val="22"/>
        </w:rPr>
        <w:t xml:space="preserve">[Note: we do not herein provide the back-up for the validation of the </w:t>
      </w:r>
      <w:r w:rsidR="00352A4D" w:rsidRPr="001E1E04">
        <w:rPr>
          <w:sz w:val="22"/>
        </w:rPr>
        <w:t xml:space="preserve">plot of Quinn’s Law depicted in our </w:t>
      </w:r>
      <w:r w:rsidR="00260A48" w:rsidRPr="001E1E04">
        <w:rPr>
          <w:sz w:val="22"/>
        </w:rPr>
        <w:t>Fig. B. For a description of the</w:t>
      </w:r>
      <w:r w:rsidR="00352A4D" w:rsidRPr="001E1E04">
        <w:rPr>
          <w:sz w:val="22"/>
        </w:rPr>
        <w:t xml:space="preserve"> sources, both personal to TWG and from independent accepted classical references, </w:t>
      </w:r>
      <w:r w:rsidR="00260A48" w:rsidRPr="001E1E04">
        <w:rPr>
          <w:sz w:val="22"/>
        </w:rPr>
        <w:t xml:space="preserve">on the basis of which the Quinn’s Law plot was validated, </w:t>
      </w:r>
      <w:r w:rsidR="00352A4D" w:rsidRPr="001E1E04">
        <w:rPr>
          <w:sz w:val="22"/>
        </w:rPr>
        <w:t xml:space="preserve">see </w:t>
      </w:r>
      <w:r w:rsidR="00274038" w:rsidRPr="001E1E04">
        <w:rPr>
          <w:sz w:val="22"/>
        </w:rPr>
        <w:t>the general introduction to this</w:t>
      </w:r>
      <w:r w:rsidR="00352A4D" w:rsidRPr="001E1E04">
        <w:rPr>
          <w:sz w:val="22"/>
        </w:rPr>
        <w:t xml:space="preserve"> Universal Published Paper Review</w:t>
      </w:r>
      <w:r w:rsidR="00274038" w:rsidRPr="001E1E04">
        <w:rPr>
          <w:sz w:val="22"/>
        </w:rPr>
        <w:t xml:space="preserve"> tab</w:t>
      </w:r>
      <w:r w:rsidR="006436D8" w:rsidRPr="001E1E04">
        <w:rPr>
          <w:sz w:val="22"/>
        </w:rPr>
        <w:t>.</w:t>
      </w:r>
    </w:p>
    <w:p w14:paraId="7942DB4B" w14:textId="77777777" w:rsidR="00877798" w:rsidRDefault="00877798" w:rsidP="005C5A4B">
      <w:pPr>
        <w:ind w:firstLine="0"/>
        <w:rPr>
          <w:sz w:val="22"/>
        </w:rPr>
      </w:pPr>
    </w:p>
    <w:p w14:paraId="4EF9E82A" w14:textId="77777777" w:rsidR="000A4398" w:rsidRDefault="000A4398" w:rsidP="005C5A4B">
      <w:pPr>
        <w:ind w:firstLine="0"/>
        <w:rPr>
          <w:sz w:val="22"/>
        </w:rPr>
      </w:pPr>
    </w:p>
    <w:p w14:paraId="644C62E8" w14:textId="77777777" w:rsidR="000A4398" w:rsidRPr="001E1E04" w:rsidRDefault="000A4398" w:rsidP="005C5A4B">
      <w:pPr>
        <w:ind w:firstLine="0"/>
        <w:rPr>
          <w:sz w:val="22"/>
        </w:rPr>
      </w:pPr>
    </w:p>
    <w:p w14:paraId="04158FA5" w14:textId="77777777" w:rsidR="005C05D4" w:rsidRPr="001E1E04" w:rsidRDefault="003D0C73" w:rsidP="003D0C73">
      <w:pPr>
        <w:ind w:firstLine="0"/>
        <w:rPr>
          <w:b/>
          <w:szCs w:val="24"/>
        </w:rPr>
      </w:pPr>
      <w:r w:rsidRPr="001E1E04">
        <w:rPr>
          <w:sz w:val="22"/>
        </w:rPr>
        <w:lastRenderedPageBreak/>
        <w:t xml:space="preserve">                                                                           </w:t>
      </w:r>
      <w:proofErr w:type="gramStart"/>
      <w:r w:rsidR="00641B67" w:rsidRPr="001E1E04">
        <w:rPr>
          <w:b/>
          <w:szCs w:val="24"/>
        </w:rPr>
        <w:t>Conclusion.</w:t>
      </w:r>
      <w:proofErr w:type="gramEnd"/>
    </w:p>
    <w:p w14:paraId="0730BA51" w14:textId="21C2F33B" w:rsidR="009162C4" w:rsidRPr="003021F0" w:rsidRDefault="009162C4" w:rsidP="00A92C41">
      <w:pPr>
        <w:ind w:firstLine="0"/>
        <w:rPr>
          <w:i/>
          <w:sz w:val="20"/>
          <w:szCs w:val="20"/>
        </w:rPr>
      </w:pPr>
      <w:r w:rsidRPr="00933A92">
        <w:rPr>
          <w:sz w:val="20"/>
          <w:szCs w:val="20"/>
        </w:rPr>
        <w:t xml:space="preserve">We conclude that the results in </w:t>
      </w:r>
      <w:r>
        <w:rPr>
          <w:sz w:val="20"/>
          <w:szCs w:val="20"/>
        </w:rPr>
        <w:t xml:space="preserve">this </w:t>
      </w:r>
      <w:r w:rsidR="000A4398">
        <w:rPr>
          <w:sz w:val="20"/>
          <w:szCs w:val="20"/>
        </w:rPr>
        <w:t>internet article</w:t>
      </w:r>
      <w:r>
        <w:rPr>
          <w:sz w:val="20"/>
          <w:szCs w:val="20"/>
        </w:rPr>
        <w:t xml:space="preserve"> </w:t>
      </w:r>
      <w:r w:rsidR="000A4398">
        <w:rPr>
          <w:sz w:val="20"/>
          <w:szCs w:val="20"/>
        </w:rPr>
        <w:t>validate the QFFM since the author of the article did not articulate what the roughness of the pipe was. Accordingly, there is nothing for us to correct but to specify instead the sand roughness equivalent of the pipe.</w:t>
      </w:r>
    </w:p>
    <w:p w14:paraId="3514E4CB" w14:textId="77777777" w:rsidR="009162C4" w:rsidRPr="00EB2390" w:rsidRDefault="009162C4" w:rsidP="009162C4">
      <w:pPr>
        <w:ind w:firstLine="0"/>
        <w:rPr>
          <w:sz w:val="20"/>
          <w:szCs w:val="20"/>
        </w:rPr>
      </w:pPr>
    </w:p>
    <w:p w14:paraId="7D9A1C94" w14:textId="77777777" w:rsidR="009162C4" w:rsidRPr="006D3FC1" w:rsidRDefault="009162C4" w:rsidP="009162C4">
      <w:pPr>
        <w:ind w:firstLine="0"/>
        <w:rPr>
          <w:sz w:val="20"/>
          <w:szCs w:val="20"/>
        </w:rPr>
      </w:pPr>
      <w:r>
        <w:rPr>
          <w:sz w:val="20"/>
          <w:szCs w:val="20"/>
        </w:rPr>
        <w:t xml:space="preserve">Finally, although a detailed evaluation of the experiments reported in the paper under review, including an identification and quantification of the specific variables in each fluid flow embodiment which we claim the QFFM prescribes need to be corrected, is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67C7D" w14:textId="77777777" w:rsidR="009A52B3" w:rsidRDefault="009A52B3" w:rsidP="00C451C1">
      <w:r>
        <w:separator/>
      </w:r>
    </w:p>
  </w:endnote>
  <w:endnote w:type="continuationSeparator" w:id="0">
    <w:p w14:paraId="14FB00D3" w14:textId="77777777" w:rsidR="009A52B3" w:rsidRDefault="009A52B3" w:rsidP="00C451C1">
      <w:r>
        <w:continuationSeparator/>
      </w:r>
    </w:p>
  </w:endnote>
  <w:endnote w:type="continuationNotice" w:id="1">
    <w:p w14:paraId="585337AC" w14:textId="77777777" w:rsidR="009A52B3" w:rsidRDefault="009A5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01053E03" w:rsidR="00405986" w:rsidRDefault="00914030" w:rsidP="001F348A">
    <w:pPr>
      <w:pStyle w:val="Footer"/>
      <w:tabs>
        <w:tab w:val="clear" w:pos="4680"/>
        <w:tab w:val="left" w:pos="0"/>
      </w:tabs>
    </w:pPr>
    <w:r>
      <w:t>6</w:t>
    </w:r>
    <w:r w:rsidR="00756776">
      <w:t>/</w:t>
    </w:r>
    <w:r w:rsidR="00A92C41">
      <w:t>14</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195E54">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195E54">
      <w:rPr>
        <w:b/>
        <w:noProof/>
      </w:rPr>
      <w:t>4</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3A007" w14:textId="77777777" w:rsidR="009A52B3" w:rsidRDefault="009A52B3" w:rsidP="00C451C1">
      <w:r>
        <w:separator/>
      </w:r>
    </w:p>
  </w:footnote>
  <w:footnote w:type="continuationSeparator" w:id="0">
    <w:p w14:paraId="3C6A0784" w14:textId="77777777" w:rsidR="009A52B3" w:rsidRDefault="009A52B3" w:rsidP="00C451C1">
      <w:r>
        <w:continuationSeparator/>
      </w:r>
    </w:p>
  </w:footnote>
  <w:footnote w:type="continuationNotice" w:id="1">
    <w:p w14:paraId="3DD4B3BA" w14:textId="77777777" w:rsidR="009A52B3" w:rsidRDefault="009A52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w:t>
    </w:r>
    <w:proofErr w:type="spellStart"/>
    <w:r w:rsidR="00756776" w:rsidRPr="00756776">
      <w:rPr>
        <w:rFonts w:asciiTheme="majorHAnsi" w:hAnsiTheme="majorHAnsi" w:cs="Arial"/>
        <w:i/>
        <w:color w:val="17365D" w:themeColor="text2" w:themeShade="BF"/>
        <w:sz w:val="20"/>
        <w:szCs w:val="20"/>
      </w:rPr>
      <w:t>Nottinghill</w:t>
    </w:r>
    <w:proofErr w:type="spellEnd"/>
    <w:r w:rsidR="00756776" w:rsidRPr="00756776">
      <w:rPr>
        <w:rFonts w:asciiTheme="majorHAnsi" w:hAnsiTheme="majorHAnsi" w:cs="Arial"/>
        <w:i/>
        <w:color w:val="17365D" w:themeColor="text2" w:themeShade="BF"/>
        <w:sz w:val="20"/>
        <w:szCs w:val="20"/>
      </w:rPr>
      <w:t xml:space="preserve"> Road, Brighton, Ma. 02135</w:t>
    </w:r>
    <w:proofErr w:type="gramStart"/>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www.wranglergroup.com</w:t>
    </w:r>
    <w:proofErr w:type="gramEnd"/>
    <w:r w:rsidR="00646C3F" w:rsidRPr="00646C3F">
      <w:rPr>
        <w:rFonts w:asciiTheme="majorHAnsi" w:hAnsiTheme="majorHAnsi" w:cs="Arial"/>
        <w:i/>
        <w:color w:val="17365D" w:themeColor="text2" w:themeShade="BF"/>
        <w:sz w:val="14"/>
        <w:szCs w:val="14"/>
      </w:rPr>
      <w:t xml:space="preserve">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97BCB"/>
    <w:rsid w:val="000A0614"/>
    <w:rsid w:val="000A1852"/>
    <w:rsid w:val="000A2A48"/>
    <w:rsid w:val="000A3B2F"/>
    <w:rsid w:val="000A4398"/>
    <w:rsid w:val="000A46A5"/>
    <w:rsid w:val="000B270C"/>
    <w:rsid w:val="000B587F"/>
    <w:rsid w:val="000C5C64"/>
    <w:rsid w:val="000C6894"/>
    <w:rsid w:val="000E1D17"/>
    <w:rsid w:val="000E3E14"/>
    <w:rsid w:val="001007F0"/>
    <w:rsid w:val="00101E48"/>
    <w:rsid w:val="0010226A"/>
    <w:rsid w:val="00104242"/>
    <w:rsid w:val="00110B23"/>
    <w:rsid w:val="00130367"/>
    <w:rsid w:val="0013197A"/>
    <w:rsid w:val="00133B3F"/>
    <w:rsid w:val="00150740"/>
    <w:rsid w:val="0015091C"/>
    <w:rsid w:val="001515A6"/>
    <w:rsid w:val="00151FE8"/>
    <w:rsid w:val="00161909"/>
    <w:rsid w:val="00191FD4"/>
    <w:rsid w:val="00195E54"/>
    <w:rsid w:val="001A01EB"/>
    <w:rsid w:val="001A0D5F"/>
    <w:rsid w:val="001A2E56"/>
    <w:rsid w:val="001A745F"/>
    <w:rsid w:val="001B7DE8"/>
    <w:rsid w:val="001C19D4"/>
    <w:rsid w:val="001C2B61"/>
    <w:rsid w:val="001D0B5F"/>
    <w:rsid w:val="001D5288"/>
    <w:rsid w:val="001D775F"/>
    <w:rsid w:val="001D7A98"/>
    <w:rsid w:val="001E14D2"/>
    <w:rsid w:val="001E1E04"/>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556DA"/>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368A3"/>
    <w:rsid w:val="003406A1"/>
    <w:rsid w:val="003429BE"/>
    <w:rsid w:val="00347B31"/>
    <w:rsid w:val="00352A4D"/>
    <w:rsid w:val="003625BB"/>
    <w:rsid w:val="00366CC4"/>
    <w:rsid w:val="00366DA5"/>
    <w:rsid w:val="0036709E"/>
    <w:rsid w:val="00372671"/>
    <w:rsid w:val="00381DB7"/>
    <w:rsid w:val="00385C7E"/>
    <w:rsid w:val="003865F8"/>
    <w:rsid w:val="003A639D"/>
    <w:rsid w:val="003A6F92"/>
    <w:rsid w:val="003A7A3D"/>
    <w:rsid w:val="003B3683"/>
    <w:rsid w:val="003B38FE"/>
    <w:rsid w:val="003B7F13"/>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A0523"/>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6703B"/>
    <w:rsid w:val="005703C7"/>
    <w:rsid w:val="00571F19"/>
    <w:rsid w:val="005804A6"/>
    <w:rsid w:val="00584D65"/>
    <w:rsid w:val="00593B9E"/>
    <w:rsid w:val="005A2CB7"/>
    <w:rsid w:val="005A7214"/>
    <w:rsid w:val="005A7655"/>
    <w:rsid w:val="005A78AF"/>
    <w:rsid w:val="005B0FB7"/>
    <w:rsid w:val="005B4BA1"/>
    <w:rsid w:val="005C05D4"/>
    <w:rsid w:val="005C3F53"/>
    <w:rsid w:val="005C5A4B"/>
    <w:rsid w:val="005D3AD0"/>
    <w:rsid w:val="005D77C5"/>
    <w:rsid w:val="005E1EAA"/>
    <w:rsid w:val="005F0001"/>
    <w:rsid w:val="005F270F"/>
    <w:rsid w:val="005F3099"/>
    <w:rsid w:val="005F4793"/>
    <w:rsid w:val="005F77AF"/>
    <w:rsid w:val="00600B93"/>
    <w:rsid w:val="006010CE"/>
    <w:rsid w:val="006015F1"/>
    <w:rsid w:val="00615F8B"/>
    <w:rsid w:val="00617D19"/>
    <w:rsid w:val="00621ABD"/>
    <w:rsid w:val="00621F4B"/>
    <w:rsid w:val="00630FCC"/>
    <w:rsid w:val="006341FA"/>
    <w:rsid w:val="00635841"/>
    <w:rsid w:val="006364B3"/>
    <w:rsid w:val="00641281"/>
    <w:rsid w:val="00641B67"/>
    <w:rsid w:val="006436D8"/>
    <w:rsid w:val="00643F1D"/>
    <w:rsid w:val="00646C3F"/>
    <w:rsid w:val="0065064F"/>
    <w:rsid w:val="00655E0F"/>
    <w:rsid w:val="00665D1F"/>
    <w:rsid w:val="00683DB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06B00"/>
    <w:rsid w:val="007113A4"/>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0775"/>
    <w:rsid w:val="007924FC"/>
    <w:rsid w:val="00792570"/>
    <w:rsid w:val="00792916"/>
    <w:rsid w:val="00794309"/>
    <w:rsid w:val="007969C9"/>
    <w:rsid w:val="007A401B"/>
    <w:rsid w:val="007A51B6"/>
    <w:rsid w:val="007B1704"/>
    <w:rsid w:val="007C0756"/>
    <w:rsid w:val="007C4805"/>
    <w:rsid w:val="007D4440"/>
    <w:rsid w:val="007E10D0"/>
    <w:rsid w:val="007E29FD"/>
    <w:rsid w:val="007E739D"/>
    <w:rsid w:val="007F1870"/>
    <w:rsid w:val="007F3A15"/>
    <w:rsid w:val="007F50FD"/>
    <w:rsid w:val="007F7EE5"/>
    <w:rsid w:val="008044C1"/>
    <w:rsid w:val="00810594"/>
    <w:rsid w:val="00811EE4"/>
    <w:rsid w:val="00814BB6"/>
    <w:rsid w:val="00820C8F"/>
    <w:rsid w:val="0083042D"/>
    <w:rsid w:val="00837972"/>
    <w:rsid w:val="00844746"/>
    <w:rsid w:val="00854C31"/>
    <w:rsid w:val="00871302"/>
    <w:rsid w:val="0087486D"/>
    <w:rsid w:val="00877204"/>
    <w:rsid w:val="00877798"/>
    <w:rsid w:val="008857B1"/>
    <w:rsid w:val="00887F03"/>
    <w:rsid w:val="00892F59"/>
    <w:rsid w:val="00894973"/>
    <w:rsid w:val="008958BD"/>
    <w:rsid w:val="008A1B01"/>
    <w:rsid w:val="008B0F85"/>
    <w:rsid w:val="008B5002"/>
    <w:rsid w:val="008C0270"/>
    <w:rsid w:val="008D355B"/>
    <w:rsid w:val="008D4B96"/>
    <w:rsid w:val="008D6716"/>
    <w:rsid w:val="008D7E41"/>
    <w:rsid w:val="008E0D5B"/>
    <w:rsid w:val="008E439F"/>
    <w:rsid w:val="008E5423"/>
    <w:rsid w:val="008E5AAE"/>
    <w:rsid w:val="008E5AB7"/>
    <w:rsid w:val="008F0119"/>
    <w:rsid w:val="008F398B"/>
    <w:rsid w:val="008F4B46"/>
    <w:rsid w:val="008F679D"/>
    <w:rsid w:val="00902A0A"/>
    <w:rsid w:val="00906616"/>
    <w:rsid w:val="00911129"/>
    <w:rsid w:val="00913CA6"/>
    <w:rsid w:val="00914030"/>
    <w:rsid w:val="009162C4"/>
    <w:rsid w:val="00917B78"/>
    <w:rsid w:val="009203D3"/>
    <w:rsid w:val="0092051D"/>
    <w:rsid w:val="00921B1E"/>
    <w:rsid w:val="00921DEC"/>
    <w:rsid w:val="0092347F"/>
    <w:rsid w:val="00923873"/>
    <w:rsid w:val="0093073E"/>
    <w:rsid w:val="00931752"/>
    <w:rsid w:val="00933A92"/>
    <w:rsid w:val="009352D3"/>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2B3"/>
    <w:rsid w:val="009A5526"/>
    <w:rsid w:val="009A6C6E"/>
    <w:rsid w:val="009C1C7E"/>
    <w:rsid w:val="009C38D0"/>
    <w:rsid w:val="009C4693"/>
    <w:rsid w:val="009D199E"/>
    <w:rsid w:val="009D1D18"/>
    <w:rsid w:val="009D4FCA"/>
    <w:rsid w:val="009D545F"/>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2C41"/>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005AC"/>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8435D"/>
    <w:rsid w:val="00B955C0"/>
    <w:rsid w:val="00B9769A"/>
    <w:rsid w:val="00BA0EED"/>
    <w:rsid w:val="00BA2F96"/>
    <w:rsid w:val="00BA5AA8"/>
    <w:rsid w:val="00BA7A0D"/>
    <w:rsid w:val="00BB067C"/>
    <w:rsid w:val="00BB0D8D"/>
    <w:rsid w:val="00BB1784"/>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458B"/>
    <w:rsid w:val="00C26BBB"/>
    <w:rsid w:val="00C307F9"/>
    <w:rsid w:val="00C309ED"/>
    <w:rsid w:val="00C35F21"/>
    <w:rsid w:val="00C42FA5"/>
    <w:rsid w:val="00C440B2"/>
    <w:rsid w:val="00C451C1"/>
    <w:rsid w:val="00C45E0B"/>
    <w:rsid w:val="00C46E7A"/>
    <w:rsid w:val="00C47663"/>
    <w:rsid w:val="00C50CA4"/>
    <w:rsid w:val="00C526CA"/>
    <w:rsid w:val="00C6098A"/>
    <w:rsid w:val="00C621CC"/>
    <w:rsid w:val="00C645DA"/>
    <w:rsid w:val="00C702AE"/>
    <w:rsid w:val="00C72376"/>
    <w:rsid w:val="00C7320C"/>
    <w:rsid w:val="00C76D50"/>
    <w:rsid w:val="00C836E4"/>
    <w:rsid w:val="00C86759"/>
    <w:rsid w:val="00C87C91"/>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73236"/>
    <w:rsid w:val="00D82BCD"/>
    <w:rsid w:val="00D8536D"/>
    <w:rsid w:val="00D87F61"/>
    <w:rsid w:val="00D924EB"/>
    <w:rsid w:val="00D968CD"/>
    <w:rsid w:val="00DA48D0"/>
    <w:rsid w:val="00DA6808"/>
    <w:rsid w:val="00DC588A"/>
    <w:rsid w:val="00DD04CC"/>
    <w:rsid w:val="00DD13BF"/>
    <w:rsid w:val="00DD4DCB"/>
    <w:rsid w:val="00DD5E96"/>
    <w:rsid w:val="00DE0207"/>
    <w:rsid w:val="00DE1D77"/>
    <w:rsid w:val="00DF1F20"/>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D5F"/>
    <w:rsid w:val="00E62F7D"/>
    <w:rsid w:val="00E7076C"/>
    <w:rsid w:val="00E772DC"/>
    <w:rsid w:val="00E77959"/>
    <w:rsid w:val="00E90FFB"/>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537E2"/>
    <w:rsid w:val="00F6028F"/>
    <w:rsid w:val="00F6278C"/>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A6E0E"/>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paragraph" w:styleId="Heading1">
    <w:name w:val="heading 1"/>
    <w:basedOn w:val="Normal"/>
    <w:next w:val="Normal"/>
    <w:link w:val="Heading1Char"/>
    <w:uiPriority w:val="9"/>
    <w:rsid w:val="00C526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 w:type="character" w:customStyle="1" w:styleId="Heading1Char">
    <w:name w:val="Heading 1 Char"/>
    <w:basedOn w:val="DefaultParagraphFont"/>
    <w:link w:val="Heading1"/>
    <w:uiPriority w:val="9"/>
    <w:rsid w:val="00C526CA"/>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C526C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paragraph" w:styleId="Heading1">
    <w:name w:val="heading 1"/>
    <w:basedOn w:val="Normal"/>
    <w:next w:val="Normal"/>
    <w:link w:val="Heading1Char"/>
    <w:uiPriority w:val="9"/>
    <w:rsid w:val="00C526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 w:type="character" w:customStyle="1" w:styleId="Heading1Char">
    <w:name w:val="Heading 1 Char"/>
    <w:basedOn w:val="DefaultParagraphFont"/>
    <w:link w:val="Heading1"/>
    <w:uiPriority w:val="9"/>
    <w:rsid w:val="00C526CA"/>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C526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6524">
      <w:bodyDiv w:val="1"/>
      <w:marLeft w:val="0"/>
      <w:marRight w:val="0"/>
      <w:marTop w:val="0"/>
      <w:marBottom w:val="0"/>
      <w:divBdr>
        <w:top w:val="none" w:sz="0" w:space="0" w:color="auto"/>
        <w:left w:val="none" w:sz="0" w:space="0" w:color="auto"/>
        <w:bottom w:val="none" w:sz="0" w:space="0" w:color="auto"/>
        <w:right w:val="none" w:sz="0" w:space="0" w:color="auto"/>
      </w:divBdr>
      <w:divsChild>
        <w:div w:id="559756385">
          <w:marLeft w:val="0"/>
          <w:marRight w:val="0"/>
          <w:marTop w:val="0"/>
          <w:marBottom w:val="120"/>
          <w:divBdr>
            <w:top w:val="none" w:sz="0" w:space="0" w:color="auto"/>
            <w:left w:val="none" w:sz="0" w:space="0" w:color="auto"/>
            <w:bottom w:val="none" w:sz="0" w:space="0" w:color="auto"/>
            <w:right w:val="none" w:sz="0" w:space="0" w:color="auto"/>
          </w:divBdr>
          <w:divsChild>
            <w:div w:id="2044359178">
              <w:marLeft w:val="0"/>
              <w:marRight w:val="0"/>
              <w:marTop w:val="120"/>
              <w:marBottom w:val="120"/>
              <w:divBdr>
                <w:top w:val="none" w:sz="0" w:space="0" w:color="auto"/>
                <w:left w:val="none" w:sz="0" w:space="0" w:color="auto"/>
                <w:bottom w:val="none" w:sz="0" w:space="0" w:color="auto"/>
                <w:right w:val="none" w:sz="0" w:space="0" w:color="auto"/>
              </w:divBdr>
              <w:divsChild>
                <w:div w:id="16018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Schedule 40 Piping</a:t>
            </a:r>
          </a:p>
        </c:rich>
      </c:tx>
      <c:overlay val="0"/>
    </c:title>
    <c:autoTitleDeleted val="0"/>
    <c:plotArea>
      <c:layout>
        <c:manualLayout>
          <c:layoutTarget val="inner"/>
          <c:xMode val="edge"/>
          <c:yMode val="edge"/>
          <c:x val="9.07737784137157E-2"/>
          <c:y val="0.10785836284467737"/>
          <c:w val="0.85641125562016296"/>
          <c:h val="0.74562125306292437"/>
        </c:manualLayout>
      </c:layout>
      <c:scatterChart>
        <c:scatterStyle val="smoothMarker"/>
        <c:varyColors val="0"/>
        <c:ser>
          <c:idx val="0"/>
          <c:order val="0"/>
          <c:tx>
            <c:strRef>
              <c:f>'Pipe-Flo'!$A$6</c:f>
              <c:strCache>
                <c:ptCount val="1"/>
                <c:pt idx="0">
                  <c:v>4"</c:v>
                </c:pt>
              </c:strCache>
            </c:strRef>
          </c:tx>
          <c:marker>
            <c:symbol val="none"/>
          </c:marker>
          <c:xVal>
            <c:numRef>
              <c:f>'Pipe-Flo'!$DZ$6:$DZ$21</c:f>
              <c:numCache>
                <c:formatCode>#,##0</c:formatCode>
                <c:ptCount val="16"/>
                <c:pt idx="0">
                  <c:v>1.5873015873015875E-6</c:v>
                </c:pt>
                <c:pt idx="1">
                  <c:v>15.873015873015873</c:v>
                </c:pt>
                <c:pt idx="2">
                  <c:v>39.682539682539684</c:v>
                </c:pt>
                <c:pt idx="3">
                  <c:v>79.365079365079367</c:v>
                </c:pt>
                <c:pt idx="4">
                  <c:v>158.73015873015873</c:v>
                </c:pt>
                <c:pt idx="5">
                  <c:v>238.0952380952381</c:v>
                </c:pt>
                <c:pt idx="6">
                  <c:v>317.46031746031747</c:v>
                </c:pt>
                <c:pt idx="7">
                  <c:v>396.82539682539687</c:v>
                </c:pt>
                <c:pt idx="8">
                  <c:v>476.1904761904762</c:v>
                </c:pt>
                <c:pt idx="9">
                  <c:v>555.55555555555554</c:v>
                </c:pt>
                <c:pt idx="10">
                  <c:v>634.92063492063494</c:v>
                </c:pt>
                <c:pt idx="11">
                  <c:v>714.28571428571433</c:v>
                </c:pt>
                <c:pt idx="12">
                  <c:v>793.65079365079373</c:v>
                </c:pt>
                <c:pt idx="13">
                  <c:v>873.01587301587301</c:v>
                </c:pt>
                <c:pt idx="14">
                  <c:v>952.38095238095241</c:v>
                </c:pt>
                <c:pt idx="15">
                  <c:v>1000</c:v>
                </c:pt>
              </c:numCache>
            </c:numRef>
          </c:xVal>
          <c:yVal>
            <c:numRef>
              <c:f>'Pipe-Flo'!$BG$6:$BG$21</c:f>
              <c:numCache>
                <c:formatCode>#,##0</c:formatCode>
                <c:ptCount val="16"/>
                <c:pt idx="0">
                  <c:v>1.7701778100641849E-10</c:v>
                </c:pt>
                <c:pt idx="1">
                  <c:v>1.0459229278311428E-2</c:v>
                </c:pt>
                <c:pt idx="2">
                  <c:v>5.1433831420021427E-2</c:v>
                </c:pt>
                <c:pt idx="3">
                  <c:v>0.17308950133112996</c:v>
                </c:pt>
                <c:pt idx="4">
                  <c:v>0.58532341648095032</c:v>
                </c:pt>
                <c:pt idx="5">
                  <c:v>1.1977629532341711</c:v>
                </c:pt>
                <c:pt idx="6">
                  <c:v>2.0080859182677218</c:v>
                </c:pt>
                <c:pt idx="7">
                  <c:v>3.1775420381492903</c:v>
                </c:pt>
                <c:pt idx="8">
                  <c:v>4.6190012371018829</c:v>
                </c:pt>
                <c:pt idx="9">
                  <c:v>6.3333531040522244</c:v>
                </c:pt>
                <c:pt idx="10">
                  <c:v>8.3212479899719121</c:v>
                </c:pt>
                <c:pt idx="11">
                  <c:v>10.583181775041645</c:v>
                </c:pt>
                <c:pt idx="12">
                  <c:v>13.119544458667569</c:v>
                </c:pt>
                <c:pt idx="13">
                  <c:v>15.930650150421485</c:v>
                </c:pt>
                <c:pt idx="14">
                  <c:v>19.016756644345008</c:v>
                </c:pt>
                <c:pt idx="15">
                  <c:v>21.000511778053944</c:v>
                </c:pt>
              </c:numCache>
            </c:numRef>
          </c:yVal>
          <c:smooth val="1"/>
        </c:ser>
        <c:ser>
          <c:idx val="1"/>
          <c:order val="1"/>
          <c:tx>
            <c:strRef>
              <c:f>'Pipe-Flo'!$A$23</c:f>
              <c:strCache>
                <c:ptCount val="1"/>
                <c:pt idx="0">
                  <c:v>6"</c:v>
                </c:pt>
              </c:strCache>
            </c:strRef>
          </c:tx>
          <c:marker>
            <c:symbol val="none"/>
          </c:marker>
          <c:xVal>
            <c:numRef>
              <c:f>'Pipe-Flo'!$DZ$23:$DZ$38</c:f>
              <c:numCache>
                <c:formatCode>#,##0</c:formatCode>
                <c:ptCount val="16"/>
                <c:pt idx="0">
                  <c:v>1.5873015873015875E-6</c:v>
                </c:pt>
                <c:pt idx="1">
                  <c:v>15.873015873015873</c:v>
                </c:pt>
                <c:pt idx="2">
                  <c:v>39.682539682539684</c:v>
                </c:pt>
                <c:pt idx="3">
                  <c:v>79.365079365079367</c:v>
                </c:pt>
                <c:pt idx="4">
                  <c:v>158.73015873015873</c:v>
                </c:pt>
                <c:pt idx="5">
                  <c:v>238.0952380952381</c:v>
                </c:pt>
                <c:pt idx="6">
                  <c:v>317.46031746031747</c:v>
                </c:pt>
                <c:pt idx="7">
                  <c:v>396.82539682539687</c:v>
                </c:pt>
                <c:pt idx="8">
                  <c:v>476.1904761904762</c:v>
                </c:pt>
                <c:pt idx="9">
                  <c:v>555.55555555555554</c:v>
                </c:pt>
                <c:pt idx="10">
                  <c:v>634.92063492063494</c:v>
                </c:pt>
                <c:pt idx="11">
                  <c:v>714.28571428571433</c:v>
                </c:pt>
                <c:pt idx="12">
                  <c:v>793.65079365079373</c:v>
                </c:pt>
                <c:pt idx="13">
                  <c:v>873.01587301587301</c:v>
                </c:pt>
                <c:pt idx="14">
                  <c:v>952.38095238095241</c:v>
                </c:pt>
                <c:pt idx="15">
                  <c:v>1000</c:v>
                </c:pt>
              </c:numCache>
            </c:numRef>
          </c:xVal>
          <c:yVal>
            <c:numRef>
              <c:f>'Pipe-Flo'!$BG$23:$BG$38</c:f>
              <c:numCache>
                <c:formatCode>#,##0</c:formatCode>
                <c:ptCount val="16"/>
                <c:pt idx="0">
                  <c:v>3.4966468403808281E-11</c:v>
                </c:pt>
                <c:pt idx="1">
                  <c:v>1.5496189927647029E-3</c:v>
                </c:pt>
                <c:pt idx="2">
                  <c:v>7.5117503665255584E-3</c:v>
                </c:pt>
                <c:pt idx="3">
                  <c:v>2.5205190418815897E-2</c:v>
                </c:pt>
                <c:pt idx="4">
                  <c:v>8.4975054549438406E-2</c:v>
                </c:pt>
                <c:pt idx="5">
                  <c:v>0.17342916043880016</c:v>
                </c:pt>
                <c:pt idx="6">
                  <c:v>0.28815588984378981</c:v>
                </c:pt>
                <c:pt idx="7">
                  <c:v>0.42768744880357162</c:v>
                </c:pt>
                <c:pt idx="8">
                  <c:v>0.59099496149936148</c:v>
                </c:pt>
                <c:pt idx="9">
                  <c:v>0.77729953237819793</c:v>
                </c:pt>
                <c:pt idx="10">
                  <c:v>0.98598187685100802</c:v>
                </c:pt>
                <c:pt idx="11">
                  <c:v>1.2417237840321516</c:v>
                </c:pt>
                <c:pt idx="12">
                  <c:v>1.5416046163617312</c:v>
                </c:pt>
                <c:pt idx="13">
                  <c:v>1.8743501863000589</c:v>
                </c:pt>
                <c:pt idx="14">
                  <c:v>2.2400097597976396</c:v>
                </c:pt>
                <c:pt idx="15">
                  <c:v>2.475221752870334</c:v>
                </c:pt>
              </c:numCache>
            </c:numRef>
          </c:yVal>
          <c:smooth val="1"/>
        </c:ser>
        <c:dLbls>
          <c:showLegendKey val="0"/>
          <c:showVal val="0"/>
          <c:showCatName val="0"/>
          <c:showSerName val="0"/>
          <c:showPercent val="0"/>
          <c:showBubbleSize val="0"/>
        </c:dLbls>
        <c:axId val="140559872"/>
        <c:axId val="140561792"/>
      </c:scatterChart>
      <c:valAx>
        <c:axId val="140559872"/>
        <c:scaling>
          <c:orientation val="minMax"/>
          <c:max val="1000"/>
        </c:scaling>
        <c:delete val="0"/>
        <c:axPos val="b"/>
        <c:majorGridlines/>
        <c:title>
          <c:tx>
            <c:rich>
              <a:bodyPr/>
              <a:lstStyle/>
              <a:p>
                <a:pPr>
                  <a:defRPr sz="1200"/>
                </a:pPr>
                <a:r>
                  <a:rPr lang="en-US" sz="1200"/>
                  <a:t>Q (gmp)</a:t>
                </a:r>
                <a:endParaRPr lang="en-US" sz="1200" baseline="-25000"/>
              </a:p>
            </c:rich>
          </c:tx>
          <c:overlay val="0"/>
        </c:title>
        <c:numFmt formatCode="#,##0" sourceLinked="1"/>
        <c:majorTickMark val="none"/>
        <c:minorTickMark val="none"/>
        <c:tickLblPos val="nextTo"/>
        <c:txPr>
          <a:bodyPr/>
          <a:lstStyle/>
          <a:p>
            <a:pPr>
              <a:defRPr sz="800" b="1"/>
            </a:pPr>
            <a:endParaRPr lang="en-US"/>
          </a:p>
        </c:txPr>
        <c:crossAx val="140561792"/>
        <c:crosses val="autoZero"/>
        <c:crossBetween val="midCat"/>
        <c:majorUnit val="200"/>
      </c:valAx>
      <c:valAx>
        <c:axId val="140561792"/>
        <c:scaling>
          <c:orientation val="minMax"/>
          <c:max val="25"/>
        </c:scaling>
        <c:delete val="0"/>
        <c:axPos val="l"/>
        <c:majorGridlines/>
        <c:title>
          <c:tx>
            <c:rich>
              <a:bodyPr rot="0" vert="horz"/>
              <a:lstStyle/>
              <a:p>
                <a:pPr>
                  <a:defRPr/>
                </a:pPr>
                <a:r>
                  <a:rPr lang="en-US" u="none">
                    <a:latin typeface="Symbol" pitchFamily="18" charset="2"/>
                  </a:rPr>
                  <a:t>D</a:t>
                </a:r>
                <a:r>
                  <a:rPr lang="en-US" u="none"/>
                  <a:t>P</a:t>
                </a:r>
              </a:p>
              <a:p>
                <a:pPr>
                  <a:defRPr/>
                </a:pPr>
                <a:r>
                  <a:rPr lang="en-US"/>
                  <a:t>(Psi)</a:t>
                </a:r>
              </a:p>
            </c:rich>
          </c:tx>
          <c:layout>
            <c:manualLayout>
              <c:xMode val="edge"/>
              <c:yMode val="edge"/>
              <c:x val="6.6229697348767196E-3"/>
              <c:y val="0.46284234240077488"/>
            </c:manualLayout>
          </c:layout>
          <c:overlay val="0"/>
        </c:title>
        <c:numFmt formatCode="#,##0" sourceLinked="0"/>
        <c:majorTickMark val="none"/>
        <c:minorTickMark val="none"/>
        <c:tickLblPos val="nextTo"/>
        <c:txPr>
          <a:bodyPr/>
          <a:lstStyle/>
          <a:p>
            <a:pPr>
              <a:defRPr sz="800" b="1"/>
            </a:pPr>
            <a:endParaRPr lang="en-US"/>
          </a:p>
        </c:txPr>
        <c:crossAx val="140559872"/>
        <c:crosses val="autoZero"/>
        <c:crossBetween val="midCat"/>
        <c:majorUnit val="5"/>
      </c:valAx>
    </c:plotArea>
    <c:legend>
      <c:legendPos val="b"/>
      <c:layout>
        <c:manualLayout>
          <c:xMode val="edge"/>
          <c:yMode val="edge"/>
          <c:x val="7.2937890380677496E-3"/>
          <c:y val="0.95240566098924617"/>
          <c:w val="0.99270613617945558"/>
          <c:h val="4.7594309013956282E-2"/>
        </c:manualLayout>
      </c:layout>
      <c:overlay val="0"/>
      <c:txPr>
        <a:bodyPr/>
        <a:lstStyle/>
        <a:p>
          <a:pPr>
            <a:defRPr sz="800" b="1"/>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0.09078</cdr:x>
      <cdr:y>0.11255</cdr:y>
    </cdr:from>
    <cdr:to>
      <cdr:x>0.22911</cdr:x>
      <cdr:y>0.28967</cdr:y>
    </cdr:to>
    <cdr:sp macro="" textlink="">
      <cdr:nvSpPr>
        <cdr:cNvPr id="2" name="TextBox 1"/>
        <cdr:cNvSpPr txBox="1"/>
      </cdr:nvSpPr>
      <cdr:spPr>
        <a:xfrm xmlns:a="http://schemas.openxmlformats.org/drawingml/2006/main">
          <a:off x="600076" y="5810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k = 0.0045 cm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91751-2E10-4FC5-BC34-E5E9B3AF7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4</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2017-06-19T07:19:00Z</dcterms:created>
  <dcterms:modified xsi:type="dcterms:W3CDTF">2017-06-19T07:19:00Z</dcterms:modified>
</cp:coreProperties>
</file>