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61" w:rsidRPr="00933A92" w:rsidRDefault="001C2B61" w:rsidP="001C2B61">
      <w:pPr>
        <w:pStyle w:val="5FigureCaption"/>
        <w:jc w:val="center"/>
        <w:rPr>
          <w:sz w:val="28"/>
          <w:szCs w:val="28"/>
        </w:rPr>
      </w:pPr>
      <w:bookmarkStart w:id="0" w:name="_GoBack"/>
      <w:bookmarkEnd w:id="0"/>
      <w:r w:rsidRPr="00933A92">
        <w:rPr>
          <w:sz w:val="28"/>
          <w:szCs w:val="28"/>
        </w:rPr>
        <w:t>Universal Published Paper Review</w:t>
      </w:r>
    </w:p>
    <w:p w:rsidR="00646C3F" w:rsidRDefault="00E476DF" w:rsidP="00933A92">
      <w:pPr>
        <w:pStyle w:val="5FigureCaption"/>
        <w:jc w:val="center"/>
        <w:rPr>
          <w:sz w:val="28"/>
          <w:szCs w:val="28"/>
        </w:rPr>
      </w:pPr>
      <w:r>
        <w:rPr>
          <w:sz w:val="28"/>
          <w:szCs w:val="28"/>
        </w:rPr>
        <w:t>Introduction</w:t>
      </w:r>
    </w:p>
    <w:p w:rsidR="00646C3F" w:rsidRDefault="00E476DF" w:rsidP="00E476DF">
      <w:pPr>
        <w:pStyle w:val="5FigureCaption"/>
        <w:jc w:val="left"/>
        <w:rPr>
          <w:b w:val="0"/>
          <w:sz w:val="20"/>
          <w:szCs w:val="20"/>
        </w:rPr>
      </w:pPr>
      <w:r w:rsidRPr="00E476DF">
        <w:rPr>
          <w:b w:val="0"/>
          <w:sz w:val="20"/>
          <w:szCs w:val="20"/>
        </w:rPr>
        <w:t>The Quinn Fluid Flow Model</w:t>
      </w:r>
      <w:r>
        <w:rPr>
          <w:b w:val="0"/>
          <w:sz w:val="20"/>
          <w:szCs w:val="20"/>
        </w:rPr>
        <w:t xml:space="preserve"> (QFFM) is a totally new and novel theory of fluid dynamics in closed conduits. </w:t>
      </w:r>
      <w:r w:rsidR="006540FA">
        <w:rPr>
          <w:b w:val="0"/>
          <w:sz w:val="20"/>
          <w:szCs w:val="20"/>
        </w:rPr>
        <w:t xml:space="preserve">The underlying intellectual property is owned by The Wrangler Group LLC (TWG). </w:t>
      </w:r>
      <w:r>
        <w:rPr>
          <w:b w:val="0"/>
          <w:sz w:val="20"/>
          <w:szCs w:val="20"/>
        </w:rPr>
        <w:t>It has been developed from first principles and validated in</w:t>
      </w:r>
      <w:r w:rsidR="000A3B2F">
        <w:rPr>
          <w:b w:val="0"/>
          <w:sz w:val="20"/>
          <w:szCs w:val="20"/>
        </w:rPr>
        <w:t xml:space="preserve"> both packed and empty conduits across the enti</w:t>
      </w:r>
      <w:r w:rsidR="00D31824">
        <w:rPr>
          <w:b w:val="0"/>
          <w:sz w:val="20"/>
          <w:szCs w:val="20"/>
        </w:rPr>
        <w:t xml:space="preserve">re fluid flow regime including </w:t>
      </w:r>
      <w:r w:rsidR="00D31824" w:rsidRPr="00D31824">
        <w:rPr>
          <w:b w:val="0"/>
          <w:sz w:val="20"/>
          <w:szCs w:val="20"/>
          <w:u w:val="single"/>
        </w:rPr>
        <w:t>laminar</w:t>
      </w:r>
      <w:r w:rsidR="00D31824">
        <w:rPr>
          <w:b w:val="0"/>
          <w:sz w:val="20"/>
          <w:szCs w:val="20"/>
        </w:rPr>
        <w:t xml:space="preserve">, </w:t>
      </w:r>
      <w:r w:rsidR="00D31824" w:rsidRPr="00D31824">
        <w:rPr>
          <w:b w:val="0"/>
          <w:sz w:val="20"/>
          <w:szCs w:val="20"/>
          <w:u w:val="single"/>
        </w:rPr>
        <w:t>transitional</w:t>
      </w:r>
      <w:r w:rsidR="00D31824">
        <w:rPr>
          <w:b w:val="0"/>
          <w:sz w:val="20"/>
          <w:szCs w:val="20"/>
        </w:rPr>
        <w:t xml:space="preserve"> and</w:t>
      </w:r>
      <w:r w:rsidR="00D31824" w:rsidRPr="00D31824">
        <w:rPr>
          <w:b w:val="0"/>
          <w:sz w:val="20"/>
          <w:szCs w:val="20"/>
          <w:u w:val="single"/>
        </w:rPr>
        <w:t xml:space="preserve"> t</w:t>
      </w:r>
      <w:r w:rsidR="000A3B2F" w:rsidRPr="00D31824">
        <w:rPr>
          <w:b w:val="0"/>
          <w:sz w:val="20"/>
          <w:szCs w:val="20"/>
          <w:u w:val="single"/>
        </w:rPr>
        <w:t>urbulent</w:t>
      </w:r>
      <w:r w:rsidR="000A3B2F">
        <w:rPr>
          <w:b w:val="0"/>
          <w:sz w:val="20"/>
          <w:szCs w:val="20"/>
        </w:rPr>
        <w:t>.</w:t>
      </w:r>
      <w:r>
        <w:rPr>
          <w:b w:val="0"/>
          <w:sz w:val="20"/>
          <w:szCs w:val="20"/>
        </w:rPr>
        <w:t xml:space="preserve"> The validation is made up of  classic studies in both categories of flow embodiments.</w:t>
      </w:r>
      <w:r w:rsidR="00921B1E">
        <w:rPr>
          <w:b w:val="0"/>
          <w:sz w:val="20"/>
          <w:szCs w:val="20"/>
        </w:rPr>
        <w:t xml:space="preserve"> The QFFM is applied in two formats; a </w:t>
      </w:r>
      <w:r w:rsidR="00921B1E" w:rsidRPr="00921B1E">
        <w:rPr>
          <w:b w:val="0"/>
          <w:sz w:val="20"/>
          <w:szCs w:val="20"/>
          <w:u w:val="single"/>
        </w:rPr>
        <w:t>dimensional manifestation</w:t>
      </w:r>
      <w:r w:rsidR="00921B1E">
        <w:rPr>
          <w:b w:val="0"/>
          <w:sz w:val="20"/>
          <w:szCs w:val="20"/>
        </w:rPr>
        <w:t xml:space="preserve"> in which differential pressure across the ends of a conduit is related to the resultant flow rate of the fluid through the many independent and dependent variables pertaining  to the physical fluid flow embodiment as well as the fluid itself; a </w:t>
      </w:r>
      <w:r w:rsidR="00921B1E" w:rsidRPr="00921B1E">
        <w:rPr>
          <w:b w:val="0"/>
          <w:sz w:val="20"/>
          <w:szCs w:val="20"/>
          <w:u w:val="single"/>
        </w:rPr>
        <w:t>dimensionless manifestation</w:t>
      </w:r>
      <w:r w:rsidR="00921B1E">
        <w:rPr>
          <w:b w:val="0"/>
          <w:sz w:val="20"/>
          <w:szCs w:val="20"/>
        </w:rPr>
        <w:t xml:space="preserve"> which we call Quinn’s Law in which </w:t>
      </w:r>
      <w:r w:rsidR="00371BB5">
        <w:rPr>
          <w:b w:val="0"/>
          <w:sz w:val="20"/>
          <w:szCs w:val="20"/>
        </w:rPr>
        <w:t>various</w:t>
      </w:r>
      <w:r w:rsidR="00921B1E">
        <w:rPr>
          <w:b w:val="0"/>
          <w:sz w:val="20"/>
          <w:szCs w:val="20"/>
        </w:rPr>
        <w:t xml:space="preserve"> contributions have been normalized for b</w:t>
      </w:r>
      <w:r w:rsidR="00371BB5">
        <w:rPr>
          <w:b w:val="0"/>
          <w:sz w:val="20"/>
          <w:szCs w:val="20"/>
        </w:rPr>
        <w:t>etween the two entities of, P</w:t>
      </w:r>
      <w:r w:rsidR="00921B1E" w:rsidRPr="00921B1E">
        <w:rPr>
          <w:b w:val="0"/>
          <w:sz w:val="20"/>
          <w:szCs w:val="20"/>
          <w:vertAlign w:val="subscript"/>
        </w:rPr>
        <w:t>Q</w:t>
      </w:r>
      <w:r w:rsidR="00921B1E">
        <w:rPr>
          <w:b w:val="0"/>
          <w:sz w:val="20"/>
          <w:szCs w:val="20"/>
        </w:rPr>
        <w:t xml:space="preserve">, the </w:t>
      </w:r>
      <w:r w:rsidR="00371BB5">
        <w:rPr>
          <w:b w:val="0"/>
          <w:sz w:val="20"/>
          <w:szCs w:val="20"/>
        </w:rPr>
        <w:t>normalized pressure and</w:t>
      </w:r>
      <w:r w:rsidR="00921B1E">
        <w:rPr>
          <w:b w:val="0"/>
          <w:sz w:val="20"/>
          <w:szCs w:val="20"/>
        </w:rPr>
        <w:t>, Q</w:t>
      </w:r>
      <w:r w:rsidR="00921B1E" w:rsidRPr="00921B1E">
        <w:rPr>
          <w:b w:val="0"/>
          <w:sz w:val="20"/>
          <w:szCs w:val="20"/>
          <w:vertAlign w:val="subscript"/>
        </w:rPr>
        <w:t>c</w:t>
      </w:r>
      <w:r w:rsidR="00921B1E">
        <w:rPr>
          <w:b w:val="0"/>
          <w:sz w:val="20"/>
          <w:szCs w:val="20"/>
        </w:rPr>
        <w:t>, the fluid current.</w:t>
      </w:r>
    </w:p>
    <w:p w:rsidR="00C836E4" w:rsidRDefault="00C836E4" w:rsidP="00E476DF">
      <w:pPr>
        <w:pStyle w:val="5FigureCaption"/>
        <w:jc w:val="left"/>
        <w:rPr>
          <w:rFonts w:ascii="Times New Roman" w:hAnsi="Times New Roman" w:cs="Times New Roman"/>
          <w:b w:val="0"/>
          <w:sz w:val="20"/>
          <w:szCs w:val="20"/>
        </w:rPr>
      </w:pPr>
      <w:r>
        <w:rPr>
          <w:b w:val="0"/>
          <w:sz w:val="20"/>
          <w:szCs w:val="20"/>
        </w:rPr>
        <w:t>This is the only extant theoretical/empirical equation which has been validated in</w:t>
      </w:r>
      <w:r w:rsidR="00A67279">
        <w:rPr>
          <w:b w:val="0"/>
          <w:sz w:val="20"/>
          <w:szCs w:val="20"/>
        </w:rPr>
        <w:t xml:space="preserve"> both packed and empty conduits across the entire Reynolds number spectrum. </w:t>
      </w:r>
      <w:r>
        <w:rPr>
          <w:b w:val="0"/>
          <w:sz w:val="20"/>
          <w:szCs w:val="20"/>
        </w:rPr>
        <w:t xml:space="preserve"> Accordingly, it is the only fluid flow model capable of distinguishing</w:t>
      </w:r>
      <w:r w:rsidR="006926EB">
        <w:rPr>
          <w:b w:val="0"/>
          <w:sz w:val="20"/>
          <w:szCs w:val="20"/>
        </w:rPr>
        <w:t xml:space="preserve"> between </w:t>
      </w:r>
      <w:r w:rsidR="006926EB" w:rsidRPr="006926EB">
        <w:rPr>
          <w:b w:val="0"/>
          <w:i/>
          <w:sz w:val="20"/>
          <w:szCs w:val="20"/>
        </w:rPr>
        <w:t>valid</w:t>
      </w:r>
      <w:r w:rsidR="006926EB">
        <w:rPr>
          <w:b w:val="0"/>
          <w:sz w:val="20"/>
          <w:szCs w:val="20"/>
        </w:rPr>
        <w:t xml:space="preserve"> and </w:t>
      </w:r>
      <w:r w:rsidR="006926EB" w:rsidRPr="006926EB">
        <w:rPr>
          <w:b w:val="0"/>
          <w:i/>
          <w:sz w:val="20"/>
          <w:szCs w:val="20"/>
        </w:rPr>
        <w:t xml:space="preserve">invalid </w:t>
      </w:r>
      <w:r w:rsidR="007E2EA1" w:rsidRPr="007E2EA1">
        <w:rPr>
          <w:b w:val="0"/>
          <w:sz w:val="20"/>
          <w:szCs w:val="20"/>
        </w:rPr>
        <w:t xml:space="preserve">experimental </w:t>
      </w:r>
      <w:r w:rsidR="006926EB" w:rsidRPr="006926EB">
        <w:rPr>
          <w:rFonts w:ascii="Times New Roman" w:hAnsi="Times New Roman" w:cs="Times New Roman"/>
          <w:b w:val="0"/>
          <w:sz w:val="20"/>
          <w:szCs w:val="20"/>
        </w:rPr>
        <w:t>data</w:t>
      </w:r>
      <w:r w:rsidR="007E2EA1">
        <w:rPr>
          <w:rFonts w:ascii="Times New Roman" w:hAnsi="Times New Roman" w:cs="Times New Roman"/>
          <w:b w:val="0"/>
          <w:sz w:val="20"/>
          <w:szCs w:val="20"/>
        </w:rPr>
        <w:t xml:space="preserve"> results</w:t>
      </w:r>
      <w:r w:rsidR="006926EB" w:rsidRPr="006926EB">
        <w:rPr>
          <w:rFonts w:ascii="Times New Roman" w:hAnsi="Times New Roman" w:cs="Times New Roman"/>
          <w:b w:val="0"/>
          <w:sz w:val="20"/>
          <w:szCs w:val="20"/>
        </w:rPr>
        <w:t>.</w:t>
      </w:r>
      <w:r w:rsidR="006926EB">
        <w:rPr>
          <w:rFonts w:ascii="Times New Roman" w:hAnsi="Times New Roman" w:cs="Times New Roman"/>
          <w:b w:val="0"/>
          <w:sz w:val="20"/>
          <w:szCs w:val="20"/>
        </w:rPr>
        <w:t xml:space="preserve"> What we mean by this is that any given combination of the underlying </w:t>
      </w:r>
      <w:r w:rsidR="007D6C5E">
        <w:rPr>
          <w:rFonts w:ascii="Times New Roman" w:hAnsi="Times New Roman" w:cs="Times New Roman"/>
          <w:b w:val="0"/>
          <w:sz w:val="20"/>
          <w:szCs w:val="20"/>
        </w:rPr>
        <w:t>variables mentioned above will produce</w:t>
      </w:r>
      <w:r w:rsidR="006926EB">
        <w:rPr>
          <w:rFonts w:ascii="Times New Roman" w:hAnsi="Times New Roman" w:cs="Times New Roman"/>
          <w:b w:val="0"/>
          <w:sz w:val="20"/>
          <w:szCs w:val="20"/>
        </w:rPr>
        <w:t xml:space="preserve"> a unique pressure drop at any given flow rate.</w:t>
      </w:r>
      <w:r w:rsidR="00E13989">
        <w:rPr>
          <w:rFonts w:ascii="Times New Roman" w:hAnsi="Times New Roman" w:cs="Times New Roman"/>
          <w:b w:val="0"/>
          <w:sz w:val="20"/>
          <w:szCs w:val="20"/>
        </w:rPr>
        <w:t xml:space="preserve"> Because the QFFM has been validated against the</w:t>
      </w:r>
      <w:r w:rsidR="007E2EA1">
        <w:rPr>
          <w:rFonts w:ascii="Times New Roman" w:hAnsi="Times New Roman" w:cs="Times New Roman"/>
          <w:b w:val="0"/>
          <w:sz w:val="20"/>
          <w:szCs w:val="20"/>
        </w:rPr>
        <w:t xml:space="preserve"> empirical</w:t>
      </w:r>
      <w:r w:rsidR="00E13989">
        <w:rPr>
          <w:rFonts w:ascii="Times New Roman" w:hAnsi="Times New Roman" w:cs="Times New Roman"/>
          <w:b w:val="0"/>
          <w:sz w:val="20"/>
          <w:szCs w:val="20"/>
        </w:rPr>
        <w:t xml:space="preserve"> gold standard classical studies, it is capable of identifying</w:t>
      </w:r>
      <w:r w:rsidR="006926EB">
        <w:rPr>
          <w:rFonts w:ascii="Times New Roman" w:hAnsi="Times New Roman" w:cs="Times New Roman"/>
          <w:b w:val="0"/>
          <w:sz w:val="20"/>
          <w:szCs w:val="20"/>
        </w:rPr>
        <w:t xml:space="preserve"> a mismatch between the measured variables and the measured flow rate and pres</w:t>
      </w:r>
      <w:r w:rsidR="00E13989">
        <w:rPr>
          <w:rFonts w:ascii="Times New Roman" w:hAnsi="Times New Roman" w:cs="Times New Roman"/>
          <w:b w:val="0"/>
          <w:sz w:val="20"/>
          <w:szCs w:val="20"/>
        </w:rPr>
        <w:t>sure drop. W</w:t>
      </w:r>
      <w:r w:rsidR="006926EB">
        <w:rPr>
          <w:rFonts w:ascii="Times New Roman" w:hAnsi="Times New Roman" w:cs="Times New Roman"/>
          <w:b w:val="0"/>
          <w:sz w:val="20"/>
          <w:szCs w:val="20"/>
        </w:rPr>
        <w:t xml:space="preserve">e consider </w:t>
      </w:r>
      <w:r w:rsidR="00E13989">
        <w:rPr>
          <w:rFonts w:ascii="Times New Roman" w:hAnsi="Times New Roman" w:cs="Times New Roman"/>
          <w:b w:val="0"/>
          <w:sz w:val="20"/>
          <w:szCs w:val="20"/>
        </w:rPr>
        <w:t xml:space="preserve">any mismatch </w:t>
      </w:r>
      <w:r w:rsidR="006926EB">
        <w:rPr>
          <w:rFonts w:ascii="Times New Roman" w:hAnsi="Times New Roman" w:cs="Times New Roman"/>
          <w:b w:val="0"/>
          <w:sz w:val="20"/>
          <w:szCs w:val="20"/>
        </w:rPr>
        <w:t xml:space="preserve">to be an </w:t>
      </w:r>
      <w:r w:rsidR="006926EB" w:rsidRPr="006926EB">
        <w:rPr>
          <w:rFonts w:ascii="Times New Roman" w:hAnsi="Times New Roman" w:cs="Times New Roman"/>
          <w:b w:val="0"/>
          <w:i/>
          <w:sz w:val="20"/>
          <w:szCs w:val="20"/>
        </w:rPr>
        <w:t>invalid</w:t>
      </w:r>
      <w:r w:rsidR="006926EB">
        <w:rPr>
          <w:rFonts w:ascii="Times New Roman" w:hAnsi="Times New Roman" w:cs="Times New Roman"/>
          <w:b w:val="0"/>
          <w:i/>
          <w:sz w:val="20"/>
          <w:szCs w:val="20"/>
        </w:rPr>
        <w:t xml:space="preserve"> </w:t>
      </w:r>
      <w:r w:rsidR="006926EB" w:rsidRPr="006926EB">
        <w:rPr>
          <w:rFonts w:ascii="Times New Roman" w:hAnsi="Times New Roman" w:cs="Times New Roman"/>
          <w:b w:val="0"/>
          <w:sz w:val="20"/>
          <w:szCs w:val="20"/>
        </w:rPr>
        <w:t>empirical result.</w:t>
      </w:r>
      <w:r w:rsidR="00771D98">
        <w:rPr>
          <w:rFonts w:ascii="Times New Roman" w:hAnsi="Times New Roman" w:cs="Times New Roman"/>
          <w:b w:val="0"/>
          <w:sz w:val="20"/>
          <w:szCs w:val="20"/>
        </w:rPr>
        <w:t xml:space="preserve"> It follows that for every </w:t>
      </w:r>
      <w:r w:rsidR="00771D98" w:rsidRPr="00771D98">
        <w:rPr>
          <w:rFonts w:ascii="Times New Roman" w:hAnsi="Times New Roman" w:cs="Times New Roman"/>
          <w:b w:val="0"/>
          <w:i/>
          <w:sz w:val="20"/>
          <w:szCs w:val="20"/>
        </w:rPr>
        <w:t>invalid</w:t>
      </w:r>
      <w:r w:rsidR="00771D98">
        <w:rPr>
          <w:rFonts w:ascii="Times New Roman" w:hAnsi="Times New Roman" w:cs="Times New Roman"/>
          <w:b w:val="0"/>
          <w:sz w:val="20"/>
          <w:szCs w:val="20"/>
        </w:rPr>
        <w:t xml:space="preserve"> empirical result there is but one </w:t>
      </w:r>
      <w:r w:rsidR="00771D98" w:rsidRPr="00771D98">
        <w:rPr>
          <w:rFonts w:ascii="Times New Roman" w:hAnsi="Times New Roman" w:cs="Times New Roman"/>
          <w:b w:val="0"/>
          <w:i/>
          <w:sz w:val="20"/>
          <w:szCs w:val="20"/>
        </w:rPr>
        <w:t xml:space="preserve">valid </w:t>
      </w:r>
      <w:r w:rsidR="00771D98">
        <w:rPr>
          <w:rFonts w:ascii="Times New Roman" w:hAnsi="Times New Roman" w:cs="Times New Roman"/>
          <w:b w:val="0"/>
          <w:sz w:val="20"/>
          <w:szCs w:val="20"/>
        </w:rPr>
        <w:t>corrected result. In general, we can state that since most of the underlying variables pertaining to a fluid flow embodiment are relatively easy to measure</w:t>
      </w:r>
      <w:r w:rsidR="007E29FD">
        <w:rPr>
          <w:rFonts w:ascii="Times New Roman" w:hAnsi="Times New Roman" w:cs="Times New Roman"/>
          <w:b w:val="0"/>
          <w:sz w:val="20"/>
          <w:szCs w:val="20"/>
        </w:rPr>
        <w:t xml:space="preserve">, the correction usually pertains to the more difficult to measure variables of </w:t>
      </w:r>
      <w:r w:rsidR="007E29FD" w:rsidRPr="007E29FD">
        <w:rPr>
          <w:rFonts w:ascii="Times New Roman" w:hAnsi="Times New Roman" w:cs="Times New Roman"/>
          <w:b w:val="0"/>
          <w:sz w:val="20"/>
          <w:szCs w:val="20"/>
          <w:u w:val="single"/>
        </w:rPr>
        <w:t>particle sphericity</w:t>
      </w:r>
      <w:r w:rsidR="007E29FD">
        <w:rPr>
          <w:rFonts w:ascii="Times New Roman" w:hAnsi="Times New Roman" w:cs="Times New Roman"/>
          <w:b w:val="0"/>
          <w:sz w:val="20"/>
          <w:szCs w:val="20"/>
        </w:rPr>
        <w:t xml:space="preserve">, </w:t>
      </w:r>
      <w:r w:rsidR="007E29FD">
        <w:rPr>
          <w:rFonts w:ascii="Times New Roman" w:hAnsi="Times New Roman" w:cs="Times New Roman"/>
          <w:b w:val="0"/>
          <w:sz w:val="20"/>
          <w:szCs w:val="20"/>
          <w:u w:val="single"/>
        </w:rPr>
        <w:t>average particle diameter</w:t>
      </w:r>
      <w:r w:rsidR="007E29FD">
        <w:rPr>
          <w:rFonts w:ascii="Times New Roman" w:hAnsi="Times New Roman" w:cs="Times New Roman"/>
          <w:b w:val="0"/>
          <w:sz w:val="20"/>
          <w:szCs w:val="20"/>
        </w:rPr>
        <w:t xml:space="preserve"> and conduit </w:t>
      </w:r>
      <w:r w:rsidR="007E29FD" w:rsidRPr="007E29FD">
        <w:rPr>
          <w:rFonts w:ascii="Times New Roman" w:hAnsi="Times New Roman" w:cs="Times New Roman"/>
          <w:b w:val="0"/>
          <w:sz w:val="20"/>
          <w:szCs w:val="20"/>
          <w:u w:val="single"/>
        </w:rPr>
        <w:t>external porosity</w:t>
      </w:r>
      <w:r w:rsidR="007E29FD">
        <w:rPr>
          <w:rFonts w:ascii="Times New Roman" w:hAnsi="Times New Roman" w:cs="Times New Roman"/>
          <w:b w:val="0"/>
          <w:sz w:val="20"/>
          <w:szCs w:val="20"/>
        </w:rPr>
        <w:t xml:space="preserve">, in the case of a packed conduit, and </w:t>
      </w:r>
      <w:r w:rsidR="007E29FD" w:rsidRPr="007E29FD">
        <w:rPr>
          <w:rFonts w:ascii="Times New Roman" w:hAnsi="Times New Roman" w:cs="Times New Roman"/>
          <w:b w:val="0"/>
          <w:sz w:val="20"/>
          <w:szCs w:val="20"/>
          <w:u w:val="single"/>
        </w:rPr>
        <w:t>inner wall roughness</w:t>
      </w:r>
      <w:r w:rsidR="007E29FD">
        <w:rPr>
          <w:rFonts w:ascii="Times New Roman" w:hAnsi="Times New Roman" w:cs="Times New Roman"/>
          <w:b w:val="0"/>
          <w:sz w:val="20"/>
          <w:szCs w:val="20"/>
        </w:rPr>
        <w:t xml:space="preserve"> in the case of an empty conduit.</w:t>
      </w:r>
      <w:r w:rsidR="009D1D18">
        <w:rPr>
          <w:rFonts w:ascii="Times New Roman" w:hAnsi="Times New Roman" w:cs="Times New Roman"/>
          <w:b w:val="0"/>
          <w:sz w:val="20"/>
          <w:szCs w:val="20"/>
        </w:rPr>
        <w:t xml:space="preserve"> It is vital that before one can apply Quinn’s Law to any given empirical result, that result has to be validated using the </w:t>
      </w:r>
      <w:r w:rsidR="009D1D18" w:rsidRPr="009D1D18">
        <w:rPr>
          <w:rFonts w:ascii="Times New Roman" w:hAnsi="Times New Roman" w:cs="Times New Roman"/>
          <w:b w:val="0"/>
          <w:sz w:val="20"/>
          <w:szCs w:val="20"/>
          <w:u w:val="single"/>
        </w:rPr>
        <w:t>dimensional manifestation</w:t>
      </w:r>
      <w:r w:rsidR="009D1D18">
        <w:rPr>
          <w:rFonts w:ascii="Times New Roman" w:hAnsi="Times New Roman" w:cs="Times New Roman"/>
          <w:b w:val="0"/>
          <w:sz w:val="20"/>
          <w:szCs w:val="20"/>
          <w:u w:val="single"/>
        </w:rPr>
        <w:t xml:space="preserve"> </w:t>
      </w:r>
      <w:r w:rsidR="009D1D18" w:rsidRPr="009D1D18">
        <w:rPr>
          <w:rFonts w:ascii="Times New Roman" w:hAnsi="Times New Roman" w:cs="Times New Roman"/>
          <w:b w:val="0"/>
          <w:sz w:val="20"/>
          <w:szCs w:val="20"/>
        </w:rPr>
        <w:t>of the QFFM</w:t>
      </w:r>
      <w:r w:rsidR="009D1D18">
        <w:rPr>
          <w:rFonts w:ascii="Times New Roman" w:hAnsi="Times New Roman" w:cs="Times New Roman"/>
          <w:b w:val="0"/>
          <w:sz w:val="20"/>
          <w:szCs w:val="20"/>
        </w:rPr>
        <w:t>. This, in turn, is because one cannot normalize</w:t>
      </w:r>
      <w:r w:rsidR="00215219">
        <w:rPr>
          <w:rFonts w:ascii="Times New Roman" w:hAnsi="Times New Roman" w:cs="Times New Roman"/>
          <w:b w:val="0"/>
          <w:sz w:val="20"/>
          <w:szCs w:val="20"/>
        </w:rPr>
        <w:t xml:space="preserve"> properly</w:t>
      </w:r>
      <w:r w:rsidR="009D1D18">
        <w:rPr>
          <w:rFonts w:ascii="Times New Roman" w:hAnsi="Times New Roman" w:cs="Times New Roman"/>
          <w:b w:val="0"/>
          <w:sz w:val="20"/>
          <w:szCs w:val="20"/>
        </w:rPr>
        <w:t xml:space="preserve"> for</w:t>
      </w:r>
      <w:r w:rsidR="00215219">
        <w:rPr>
          <w:rFonts w:ascii="Times New Roman" w:hAnsi="Times New Roman" w:cs="Times New Roman"/>
          <w:b w:val="0"/>
          <w:sz w:val="20"/>
          <w:szCs w:val="20"/>
        </w:rPr>
        <w:t xml:space="preserve"> all</w:t>
      </w:r>
      <w:r w:rsidR="009D1D18">
        <w:rPr>
          <w:rFonts w:ascii="Times New Roman" w:hAnsi="Times New Roman" w:cs="Times New Roman"/>
          <w:b w:val="0"/>
          <w:sz w:val="20"/>
          <w:szCs w:val="20"/>
        </w:rPr>
        <w:t xml:space="preserve"> </w:t>
      </w:r>
      <w:r w:rsidR="00DF4436" w:rsidRPr="00DF4436">
        <w:rPr>
          <w:rFonts w:ascii="Times New Roman" w:hAnsi="Times New Roman" w:cs="Times New Roman"/>
          <w:b w:val="0"/>
          <w:sz w:val="20"/>
          <w:szCs w:val="20"/>
        </w:rPr>
        <w:t>individual</w:t>
      </w:r>
      <w:r w:rsidR="009D1D18" w:rsidRPr="00DF4436">
        <w:rPr>
          <w:rFonts w:ascii="Times New Roman" w:hAnsi="Times New Roman" w:cs="Times New Roman"/>
          <w:b w:val="0"/>
          <w:sz w:val="20"/>
          <w:szCs w:val="20"/>
        </w:rPr>
        <w:t xml:space="preserve"> contributions</w:t>
      </w:r>
      <w:r w:rsidR="009D1D18">
        <w:rPr>
          <w:rFonts w:ascii="Times New Roman" w:hAnsi="Times New Roman" w:cs="Times New Roman"/>
          <w:b w:val="0"/>
          <w:sz w:val="20"/>
          <w:szCs w:val="20"/>
        </w:rPr>
        <w:t xml:space="preserve"> unless all</w:t>
      </w:r>
      <w:r w:rsidR="00215219">
        <w:rPr>
          <w:rFonts w:ascii="Times New Roman" w:hAnsi="Times New Roman" w:cs="Times New Roman"/>
          <w:b w:val="0"/>
          <w:sz w:val="20"/>
          <w:szCs w:val="20"/>
        </w:rPr>
        <w:t xml:space="preserve"> the</w:t>
      </w:r>
      <w:r w:rsidR="009D1D18">
        <w:rPr>
          <w:rFonts w:ascii="Times New Roman" w:hAnsi="Times New Roman" w:cs="Times New Roman"/>
          <w:b w:val="0"/>
          <w:sz w:val="20"/>
          <w:szCs w:val="20"/>
        </w:rPr>
        <w:t xml:space="preserve"> variables </w:t>
      </w:r>
      <w:r w:rsidR="009D1D18" w:rsidRPr="00AD30A9">
        <w:rPr>
          <w:rFonts w:ascii="Times New Roman" w:hAnsi="Times New Roman" w:cs="Times New Roman"/>
          <w:b w:val="0"/>
          <w:sz w:val="20"/>
          <w:szCs w:val="20"/>
        </w:rPr>
        <w:t>are</w:t>
      </w:r>
      <w:r w:rsidR="00AD30A9" w:rsidRPr="00AD30A9">
        <w:rPr>
          <w:rFonts w:ascii="Times New Roman" w:hAnsi="Times New Roman" w:cs="Times New Roman"/>
          <w:b w:val="0"/>
          <w:sz w:val="20"/>
          <w:szCs w:val="20"/>
        </w:rPr>
        <w:t xml:space="preserve"> correctly identified and their </w:t>
      </w:r>
      <w:r w:rsidR="00AD30A9" w:rsidRPr="00694A43">
        <w:rPr>
          <w:rFonts w:ascii="Times New Roman" w:hAnsi="Times New Roman" w:cs="Times New Roman"/>
          <w:b w:val="0"/>
          <w:i/>
          <w:sz w:val="20"/>
          <w:szCs w:val="20"/>
        </w:rPr>
        <w:t>values</w:t>
      </w:r>
      <w:r w:rsidR="00AD30A9" w:rsidRPr="00694A43">
        <w:rPr>
          <w:rFonts w:ascii="Times New Roman" w:hAnsi="Times New Roman" w:cs="Times New Roman"/>
          <w:b w:val="0"/>
          <w:i/>
          <w:sz w:val="20"/>
          <w:szCs w:val="20"/>
          <w:u w:val="single"/>
        </w:rPr>
        <w:t xml:space="preserve"> </w:t>
      </w:r>
      <w:r w:rsidR="00AD30A9">
        <w:rPr>
          <w:rFonts w:ascii="Times New Roman" w:hAnsi="Times New Roman" w:cs="Times New Roman"/>
          <w:b w:val="0"/>
          <w:sz w:val="20"/>
          <w:szCs w:val="20"/>
          <w:u w:val="single"/>
        </w:rPr>
        <w:t xml:space="preserve">are </w:t>
      </w:r>
      <w:r w:rsidR="00215219" w:rsidRPr="00215219">
        <w:rPr>
          <w:rFonts w:ascii="Times New Roman" w:hAnsi="Times New Roman" w:cs="Times New Roman"/>
          <w:b w:val="0"/>
          <w:sz w:val="20"/>
          <w:szCs w:val="20"/>
          <w:u w:val="single"/>
        </w:rPr>
        <w:t>commensurate with</w:t>
      </w:r>
      <w:r w:rsidR="00215219">
        <w:rPr>
          <w:rFonts w:ascii="Times New Roman" w:hAnsi="Times New Roman" w:cs="Times New Roman"/>
          <w:b w:val="0"/>
          <w:sz w:val="20"/>
          <w:szCs w:val="20"/>
        </w:rPr>
        <w:t xml:space="preserve"> the measured pressure drop.</w:t>
      </w:r>
    </w:p>
    <w:p w:rsidR="006B2099" w:rsidRPr="001C2B61" w:rsidRDefault="00C14B1B" w:rsidP="001C2B61">
      <w:pPr>
        <w:pStyle w:val="5FigureCaption"/>
        <w:jc w:val="left"/>
        <w:rPr>
          <w:rFonts w:ascii="Times New Roman" w:hAnsi="Times New Roman" w:cs="Times New Roman"/>
          <w:b w:val="0"/>
          <w:sz w:val="20"/>
          <w:szCs w:val="20"/>
        </w:rPr>
      </w:pPr>
      <w:r>
        <w:rPr>
          <w:rFonts w:ascii="Times New Roman" w:hAnsi="Times New Roman" w:cs="Times New Roman"/>
          <w:b w:val="0"/>
          <w:sz w:val="20"/>
          <w:szCs w:val="20"/>
        </w:rPr>
        <w:t>It is clear from above that the QFFM is a unique and powerful new tool in the arsenal of the fluid flow practitioner.</w:t>
      </w:r>
      <w:r w:rsidR="00502D29">
        <w:rPr>
          <w:rFonts w:ascii="Times New Roman" w:hAnsi="Times New Roman" w:cs="Times New Roman"/>
          <w:b w:val="0"/>
          <w:sz w:val="20"/>
          <w:szCs w:val="20"/>
        </w:rPr>
        <w:t xml:space="preserve"> In particular, when experiments are conducted in the transitional and/or turbulent regimes, the </w:t>
      </w:r>
      <w:r w:rsidR="003D42FD">
        <w:rPr>
          <w:rFonts w:ascii="Times New Roman" w:hAnsi="Times New Roman" w:cs="Times New Roman"/>
          <w:b w:val="0"/>
          <w:sz w:val="20"/>
          <w:szCs w:val="20"/>
        </w:rPr>
        <w:t xml:space="preserve">conventional </w:t>
      </w:r>
      <w:r w:rsidR="00502D29">
        <w:rPr>
          <w:rFonts w:ascii="Times New Roman" w:hAnsi="Times New Roman" w:cs="Times New Roman"/>
          <w:b w:val="0"/>
          <w:sz w:val="20"/>
          <w:szCs w:val="20"/>
        </w:rPr>
        <w:t xml:space="preserve">methodology does not provide any reliable methodology across a broad spectrum of Reynolds numbers. It is in these regions of the fluid flow regime that the QFFM will be shown to be most useful. </w:t>
      </w:r>
      <w:r>
        <w:rPr>
          <w:rFonts w:ascii="Times New Roman" w:hAnsi="Times New Roman" w:cs="Times New Roman"/>
          <w:b w:val="0"/>
          <w:sz w:val="20"/>
          <w:szCs w:val="20"/>
        </w:rPr>
        <w:t>In fact</w:t>
      </w:r>
      <w:r w:rsidR="00635F60">
        <w:rPr>
          <w:rFonts w:ascii="Times New Roman" w:hAnsi="Times New Roman" w:cs="Times New Roman"/>
          <w:b w:val="0"/>
          <w:sz w:val="20"/>
          <w:szCs w:val="20"/>
        </w:rPr>
        <w:t>,</w:t>
      </w:r>
      <w:r>
        <w:rPr>
          <w:rFonts w:ascii="Times New Roman" w:hAnsi="Times New Roman" w:cs="Times New Roman"/>
          <w:b w:val="0"/>
          <w:sz w:val="20"/>
          <w:szCs w:val="20"/>
        </w:rPr>
        <w:t xml:space="preserve"> it is a direct consequence from the statements</w:t>
      </w:r>
      <w:r w:rsidR="00502D29">
        <w:rPr>
          <w:rFonts w:ascii="Times New Roman" w:hAnsi="Times New Roman" w:cs="Times New Roman"/>
          <w:b w:val="0"/>
          <w:sz w:val="20"/>
          <w:szCs w:val="20"/>
        </w:rPr>
        <w:t xml:space="preserve"> contained herein</w:t>
      </w:r>
      <w:r>
        <w:rPr>
          <w:rFonts w:ascii="Times New Roman" w:hAnsi="Times New Roman" w:cs="Times New Roman"/>
          <w:b w:val="0"/>
          <w:sz w:val="20"/>
          <w:szCs w:val="20"/>
        </w:rPr>
        <w:t xml:space="preserve"> that one </w:t>
      </w:r>
      <w:r w:rsidR="00502D29">
        <w:rPr>
          <w:rFonts w:ascii="Times New Roman" w:hAnsi="Times New Roman" w:cs="Times New Roman"/>
          <w:b w:val="0"/>
          <w:sz w:val="20"/>
          <w:szCs w:val="20"/>
        </w:rPr>
        <w:t>needs only to measure pressure drop now to evaluate the quality of one’s experimental technique.</w:t>
      </w:r>
      <w:r w:rsidR="00E13989">
        <w:rPr>
          <w:rFonts w:ascii="Times New Roman" w:hAnsi="Times New Roman" w:cs="Times New Roman"/>
          <w:b w:val="0"/>
          <w:sz w:val="20"/>
          <w:szCs w:val="20"/>
        </w:rPr>
        <w:t xml:space="preserve"> This new development in fluid dynamics means that those of us who have spent our entire lives doing fluid flow measurements ca</w:t>
      </w:r>
      <w:r w:rsidR="00C10C57">
        <w:rPr>
          <w:rFonts w:ascii="Times New Roman" w:hAnsi="Times New Roman" w:cs="Times New Roman"/>
          <w:b w:val="0"/>
          <w:sz w:val="20"/>
          <w:szCs w:val="20"/>
        </w:rPr>
        <w:t>n now enjoy the same benefits</w:t>
      </w:r>
      <w:r w:rsidR="00E13989">
        <w:rPr>
          <w:rFonts w:ascii="Times New Roman" w:hAnsi="Times New Roman" w:cs="Times New Roman"/>
          <w:b w:val="0"/>
          <w:sz w:val="20"/>
          <w:szCs w:val="20"/>
        </w:rPr>
        <w:t xml:space="preserve"> as that of our counterparts within the field of </w:t>
      </w:r>
      <w:r w:rsidR="00E13989" w:rsidRPr="00E13989">
        <w:rPr>
          <w:rFonts w:ascii="Times New Roman" w:hAnsi="Times New Roman" w:cs="Times New Roman"/>
          <w:b w:val="0"/>
          <w:sz w:val="20"/>
          <w:szCs w:val="20"/>
          <w:u w:val="single"/>
        </w:rPr>
        <w:t>electricity and magnetism.</w:t>
      </w:r>
    </w:p>
    <w:p w:rsidR="00437FAB" w:rsidRDefault="001C2B61" w:rsidP="00437FAB">
      <w:pPr>
        <w:jc w:val="center"/>
        <w:rPr>
          <w:b/>
          <w:szCs w:val="24"/>
        </w:rPr>
      </w:pPr>
      <w:r w:rsidRPr="00437FAB">
        <w:rPr>
          <w:b/>
          <w:szCs w:val="24"/>
        </w:rPr>
        <w:t xml:space="preserve">Paper </w:t>
      </w:r>
      <w:r w:rsidR="00EE18E2" w:rsidRPr="00437FAB">
        <w:rPr>
          <w:b/>
          <w:szCs w:val="24"/>
        </w:rPr>
        <w:t>Summary</w:t>
      </w:r>
    </w:p>
    <w:p w:rsidR="00437FAB" w:rsidRPr="00437FAB" w:rsidRDefault="00437FAB" w:rsidP="00437FAB">
      <w:pPr>
        <w:jc w:val="center"/>
        <w:rPr>
          <w:b/>
          <w:szCs w:val="24"/>
        </w:rPr>
      </w:pPr>
    </w:p>
    <w:p w:rsidR="00437FAB" w:rsidRDefault="00437FAB" w:rsidP="00437FAB">
      <w:pPr>
        <w:rPr>
          <w:sz w:val="20"/>
          <w:szCs w:val="20"/>
        </w:rPr>
      </w:pPr>
      <w:r w:rsidRPr="00437FAB">
        <w:rPr>
          <w:sz w:val="20"/>
          <w:szCs w:val="20"/>
        </w:rPr>
        <w:t xml:space="preserve"> </w:t>
      </w:r>
      <w:r w:rsidRPr="00933A92">
        <w:rPr>
          <w:sz w:val="20"/>
          <w:szCs w:val="20"/>
        </w:rPr>
        <w:t xml:space="preserve">In a published article </w:t>
      </w:r>
      <w:r w:rsidR="002F4669">
        <w:rPr>
          <w:sz w:val="20"/>
          <w:szCs w:val="20"/>
        </w:rPr>
        <w:t xml:space="preserve">in </w:t>
      </w:r>
      <w:proofErr w:type="spellStart"/>
      <w:r w:rsidR="002F4669">
        <w:rPr>
          <w:sz w:val="20"/>
          <w:szCs w:val="20"/>
        </w:rPr>
        <w:t>Transp</w:t>
      </w:r>
      <w:proofErr w:type="spellEnd"/>
      <w:r w:rsidR="002F4669">
        <w:rPr>
          <w:sz w:val="20"/>
          <w:szCs w:val="20"/>
        </w:rPr>
        <w:t xml:space="preserve"> Porous Med (2017) 116: 413-431</w:t>
      </w:r>
      <w:r>
        <w:rPr>
          <w:b/>
          <w:i/>
          <w:sz w:val="20"/>
          <w:szCs w:val="20"/>
        </w:rPr>
        <w:t xml:space="preserve">, </w:t>
      </w:r>
      <w:r w:rsidRPr="00933A92">
        <w:rPr>
          <w:sz w:val="20"/>
          <w:szCs w:val="20"/>
        </w:rPr>
        <w:t xml:space="preserve">entitled </w:t>
      </w:r>
      <w:r w:rsidR="002F4669">
        <w:rPr>
          <w:b/>
          <w:i/>
          <w:sz w:val="20"/>
          <w:szCs w:val="20"/>
        </w:rPr>
        <w:t>Measurements of transitional and Turbulent Flow in a Randomly Packed Bed of Spheres with Particle Image Velocimetry</w:t>
      </w:r>
      <w:r w:rsidRPr="00933A92">
        <w:rPr>
          <w:b/>
          <w:i/>
          <w:sz w:val="20"/>
          <w:szCs w:val="20"/>
        </w:rPr>
        <w:t xml:space="preserve"> </w:t>
      </w:r>
      <w:r w:rsidRPr="00933A92">
        <w:rPr>
          <w:sz w:val="20"/>
          <w:szCs w:val="20"/>
        </w:rPr>
        <w:t xml:space="preserve">the authors, </w:t>
      </w:r>
      <w:proofErr w:type="spellStart"/>
      <w:r w:rsidR="002F4669">
        <w:rPr>
          <w:b/>
          <w:sz w:val="20"/>
          <w:szCs w:val="20"/>
        </w:rPr>
        <w:t>Lundstrom</w:t>
      </w:r>
      <w:proofErr w:type="spellEnd"/>
      <w:r w:rsidRPr="00933A92">
        <w:rPr>
          <w:b/>
          <w:sz w:val="20"/>
          <w:szCs w:val="20"/>
        </w:rPr>
        <w:t xml:space="preserve"> et al</w:t>
      </w:r>
      <w:r w:rsidRPr="00933A92">
        <w:rPr>
          <w:sz w:val="20"/>
          <w:szCs w:val="20"/>
        </w:rPr>
        <w:t>, concluded as follows; “</w:t>
      </w:r>
      <w:r w:rsidR="00BC6FE7">
        <w:rPr>
          <w:sz w:val="20"/>
          <w:szCs w:val="20"/>
        </w:rPr>
        <w:t xml:space="preserve"> PIV measurements have been conducted for 20</w:t>
      </w:r>
      <w:r w:rsidR="00BC6FE7">
        <w:rPr>
          <w:rFonts w:ascii="Cambria Math" w:hAnsi="Cambria Math"/>
          <w:sz w:val="20"/>
          <w:szCs w:val="20"/>
        </w:rPr>
        <w:t>≤</w:t>
      </w:r>
      <w:r w:rsidR="00BC6FE7">
        <w:rPr>
          <w:sz w:val="20"/>
          <w:szCs w:val="20"/>
        </w:rPr>
        <w:t xml:space="preserve"> Re</w:t>
      </w:r>
      <w:r w:rsidR="00BC6FE7" w:rsidRPr="00BC6FE7">
        <w:rPr>
          <w:sz w:val="20"/>
          <w:szCs w:val="20"/>
          <w:vertAlign w:val="subscript"/>
        </w:rPr>
        <w:t>p</w:t>
      </w:r>
      <w:r w:rsidR="00BC6FE7">
        <w:rPr>
          <w:sz w:val="20"/>
          <w:szCs w:val="20"/>
        </w:rPr>
        <w:t xml:space="preserve"> </w:t>
      </w:r>
      <w:r w:rsidR="00BC6FE7">
        <w:rPr>
          <w:rFonts w:ascii="Cambria Math" w:hAnsi="Cambria Math"/>
          <w:sz w:val="20"/>
          <w:szCs w:val="20"/>
        </w:rPr>
        <w:t>≤</w:t>
      </w:r>
      <w:r w:rsidR="00BC6FE7">
        <w:rPr>
          <w:sz w:val="20"/>
          <w:szCs w:val="20"/>
        </w:rPr>
        <w:t xml:space="preserve"> 3220 within a refractive index-matched packed bed of mono-sized spheres</w:t>
      </w:r>
      <w:r>
        <w:rPr>
          <w:sz w:val="20"/>
          <w:szCs w:val="20"/>
        </w:rPr>
        <w:t>”. For easy reference to the reader, we print here in its entirety the paper abstract.</w:t>
      </w:r>
    </w:p>
    <w:p w:rsidR="00437FAB" w:rsidRDefault="00437FAB" w:rsidP="00437FAB">
      <w:pPr>
        <w:rPr>
          <w:sz w:val="20"/>
          <w:szCs w:val="20"/>
        </w:rPr>
      </w:pPr>
    </w:p>
    <w:p w:rsidR="00437FAB" w:rsidRDefault="00437FAB" w:rsidP="00437FAB">
      <w:pPr>
        <w:jc w:val="center"/>
        <w:rPr>
          <w:b/>
          <w:sz w:val="20"/>
          <w:szCs w:val="20"/>
        </w:rPr>
      </w:pPr>
      <w:r w:rsidRPr="00EF4C61">
        <w:rPr>
          <w:b/>
          <w:sz w:val="20"/>
          <w:szCs w:val="20"/>
        </w:rPr>
        <w:t>Paper Abstract</w:t>
      </w:r>
    </w:p>
    <w:p w:rsidR="00437FAB" w:rsidRDefault="00437FAB" w:rsidP="00437FAB">
      <w:pPr>
        <w:jc w:val="center"/>
        <w:rPr>
          <w:b/>
          <w:sz w:val="20"/>
          <w:szCs w:val="20"/>
        </w:rPr>
      </w:pPr>
    </w:p>
    <w:p w:rsidR="003044B6" w:rsidRDefault="00BC6FE7" w:rsidP="00D437BD">
      <w:pPr>
        <w:ind w:firstLine="0"/>
        <w:rPr>
          <w:rFonts w:ascii="Cambria Math" w:hAnsi="Cambria Math"/>
          <w:sz w:val="20"/>
          <w:szCs w:val="20"/>
        </w:rPr>
      </w:pPr>
      <w:r>
        <w:rPr>
          <w:sz w:val="20"/>
          <w:szCs w:val="20"/>
        </w:rPr>
        <w:t xml:space="preserve">Particle image velocimetry (PIV) has been used to investigate transitional and turbulent flow in a randomly packed bed of mono-sized transparent sphered at particle Reynolds number, 20 </w:t>
      </w:r>
      <w:r>
        <w:rPr>
          <w:rFonts w:ascii="Cambria Math" w:hAnsi="Cambria Math"/>
          <w:sz w:val="20"/>
          <w:szCs w:val="20"/>
        </w:rPr>
        <w:t>≤</w:t>
      </w:r>
      <w:r>
        <w:rPr>
          <w:sz w:val="20"/>
          <w:szCs w:val="20"/>
        </w:rPr>
        <w:t xml:space="preserve"> Re</w:t>
      </w:r>
      <w:r w:rsidRPr="00BC6FE7">
        <w:rPr>
          <w:sz w:val="20"/>
          <w:szCs w:val="20"/>
          <w:vertAlign w:val="subscript"/>
        </w:rPr>
        <w:t>p</w:t>
      </w:r>
      <w:r>
        <w:rPr>
          <w:sz w:val="20"/>
          <w:szCs w:val="20"/>
        </w:rPr>
        <w:t xml:space="preserve"> </w:t>
      </w:r>
      <w:r>
        <w:rPr>
          <w:rFonts w:ascii="Cambria Math" w:hAnsi="Cambria Math"/>
          <w:sz w:val="20"/>
          <w:szCs w:val="20"/>
        </w:rPr>
        <w:t>≤</w:t>
      </w:r>
      <w:r>
        <w:rPr>
          <w:sz w:val="20"/>
          <w:szCs w:val="20"/>
        </w:rPr>
        <w:t xml:space="preserve"> 3220. The refractive index of the liquid is matched with the spheres to provide optical access to the flow within the bed without distortions. Integrated pressure drop data yield that Darcy law is valid Re</w:t>
      </w:r>
      <w:r w:rsidRPr="00BC6FE7">
        <w:rPr>
          <w:sz w:val="20"/>
          <w:szCs w:val="20"/>
          <w:vertAlign w:val="subscript"/>
        </w:rPr>
        <w:t>p</w:t>
      </w:r>
      <w:r>
        <w:rPr>
          <w:sz w:val="20"/>
          <w:szCs w:val="20"/>
        </w:rPr>
        <w:t xml:space="preserve"> </w:t>
      </w:r>
      <w:r>
        <w:rPr>
          <w:rFonts w:ascii="Cambria Math" w:hAnsi="Cambria Math"/>
          <w:sz w:val="20"/>
          <w:szCs w:val="20"/>
        </w:rPr>
        <w:t>∿ 80.</w:t>
      </w:r>
      <w:r w:rsidR="00957BD5">
        <w:rPr>
          <w:rFonts w:ascii="Cambria Math" w:hAnsi="Cambria Math"/>
          <w:sz w:val="20"/>
          <w:szCs w:val="20"/>
        </w:rPr>
        <w:t xml:space="preserve"> The PIV measurements show that the velocity fluctuations increase and that the time-averaged velocity distribution start to change at </w:t>
      </w:r>
      <w:r w:rsidR="00957BD5">
        <w:rPr>
          <w:rFonts w:ascii="Cambria Math" w:hAnsi="Cambria Math"/>
          <w:sz w:val="20"/>
          <w:szCs w:val="20"/>
        </w:rPr>
        <w:lastRenderedPageBreak/>
        <w:t>lower Re</w:t>
      </w:r>
      <w:r w:rsidR="00957BD5" w:rsidRPr="00957BD5">
        <w:rPr>
          <w:rFonts w:ascii="Cambria Math" w:hAnsi="Cambria Math"/>
          <w:sz w:val="20"/>
          <w:szCs w:val="20"/>
          <w:vertAlign w:val="subscript"/>
        </w:rPr>
        <w:t>p</w:t>
      </w:r>
      <w:r w:rsidR="00957BD5">
        <w:rPr>
          <w:rFonts w:ascii="Cambria Math" w:hAnsi="Cambria Math"/>
          <w:sz w:val="20"/>
          <w:szCs w:val="20"/>
        </w:rPr>
        <w:t>. The probability for relatively low and high velocities decreases with Re</w:t>
      </w:r>
      <w:r w:rsidR="00957BD5" w:rsidRPr="00957BD5">
        <w:rPr>
          <w:rFonts w:ascii="Cambria Math" w:hAnsi="Cambria Math"/>
          <w:sz w:val="20"/>
          <w:szCs w:val="20"/>
          <w:vertAlign w:val="subscript"/>
        </w:rPr>
        <w:t>p</w:t>
      </w:r>
      <w:r w:rsidR="00957BD5">
        <w:rPr>
          <w:rFonts w:ascii="Cambria Math" w:hAnsi="Cambria Math"/>
          <w:sz w:val="20"/>
          <w:szCs w:val="20"/>
        </w:rPr>
        <w:t xml:space="preserve"> and recirculation zones that appear in inertia dominated flows are suppressed by the turbulent flow at higher Re</w:t>
      </w:r>
      <w:r w:rsidR="00957BD5" w:rsidRPr="00957BD5">
        <w:rPr>
          <w:rFonts w:ascii="Cambria Math" w:hAnsi="Cambria Math"/>
          <w:sz w:val="20"/>
          <w:szCs w:val="20"/>
          <w:vertAlign w:val="subscript"/>
        </w:rPr>
        <w:t>p</w:t>
      </w:r>
      <w:r w:rsidR="00957BD5">
        <w:rPr>
          <w:rFonts w:ascii="Cambria Math" w:hAnsi="Cambria Math"/>
          <w:sz w:val="20"/>
          <w:szCs w:val="20"/>
        </w:rPr>
        <w:t>. Hence there is a maximum of recirculation at about Re</w:t>
      </w:r>
      <w:r w:rsidR="00957BD5" w:rsidRPr="00957BD5">
        <w:rPr>
          <w:rFonts w:ascii="Cambria Math" w:hAnsi="Cambria Math"/>
          <w:sz w:val="20"/>
          <w:szCs w:val="20"/>
          <w:vertAlign w:val="subscript"/>
        </w:rPr>
        <w:t>p</w:t>
      </w:r>
      <w:r w:rsidR="00957BD5">
        <w:rPr>
          <w:rFonts w:ascii="Cambria Math" w:hAnsi="Cambria Math"/>
          <w:sz w:val="20"/>
          <w:szCs w:val="20"/>
        </w:rPr>
        <w:t xml:space="preserve"> ∿ 400. Finally, statistical analysis of the spatial distributions of time-averaged velocities shows that the velocity distribution is clearly and weakly self-similar with respect to Re</w:t>
      </w:r>
      <w:r w:rsidR="00957BD5" w:rsidRPr="00957BD5">
        <w:rPr>
          <w:rFonts w:ascii="Cambria Math" w:hAnsi="Cambria Math"/>
          <w:sz w:val="20"/>
          <w:szCs w:val="20"/>
          <w:vertAlign w:val="subscript"/>
        </w:rPr>
        <w:t>p</w:t>
      </w:r>
      <w:r w:rsidR="00957BD5">
        <w:rPr>
          <w:rFonts w:ascii="Cambria Math" w:hAnsi="Cambria Math"/>
          <w:sz w:val="20"/>
          <w:szCs w:val="20"/>
        </w:rPr>
        <w:t xml:space="preserve"> for turbulent and laminar flow, respectively.</w:t>
      </w:r>
    </w:p>
    <w:p w:rsidR="00957BD5" w:rsidRPr="00933A92" w:rsidRDefault="00957BD5" w:rsidP="00D437BD">
      <w:pPr>
        <w:ind w:firstLine="0"/>
        <w:rPr>
          <w:sz w:val="20"/>
          <w:szCs w:val="20"/>
        </w:rPr>
      </w:pPr>
    </w:p>
    <w:p w:rsidR="00AB6EF7" w:rsidRDefault="000C5C64" w:rsidP="00D437BD">
      <w:pPr>
        <w:ind w:firstLine="0"/>
        <w:rPr>
          <w:sz w:val="20"/>
          <w:szCs w:val="20"/>
        </w:rPr>
      </w:pPr>
      <w:r w:rsidRPr="00933A92">
        <w:rPr>
          <w:sz w:val="20"/>
          <w:szCs w:val="20"/>
        </w:rPr>
        <w:t>TWG has performed an extensive evaluation of the above referenced published article</w:t>
      </w:r>
      <w:r w:rsidR="00104242">
        <w:rPr>
          <w:sz w:val="20"/>
          <w:szCs w:val="20"/>
        </w:rPr>
        <w:t xml:space="preserve"> u</w:t>
      </w:r>
      <w:r w:rsidR="00D42517" w:rsidRPr="00933A92">
        <w:rPr>
          <w:sz w:val="20"/>
          <w:szCs w:val="20"/>
        </w:rPr>
        <w:t>tilizing</w:t>
      </w:r>
      <w:r w:rsidRPr="00933A92">
        <w:rPr>
          <w:sz w:val="20"/>
          <w:szCs w:val="20"/>
        </w:rPr>
        <w:t xml:space="preserve"> </w:t>
      </w:r>
      <w:r w:rsidR="006C3CB8" w:rsidRPr="00933A92">
        <w:rPr>
          <w:sz w:val="20"/>
          <w:szCs w:val="20"/>
        </w:rPr>
        <w:t xml:space="preserve">the QFFM.  </w:t>
      </w:r>
      <w:r w:rsidR="00104242">
        <w:rPr>
          <w:sz w:val="20"/>
          <w:szCs w:val="20"/>
        </w:rPr>
        <w:t>We commence our evaluation of the paper with an in depth analysis.</w:t>
      </w:r>
    </w:p>
    <w:p w:rsidR="00AB6EF7" w:rsidRPr="00933A92" w:rsidRDefault="00AB6EF7" w:rsidP="00D437BD">
      <w:pPr>
        <w:ind w:firstLine="0"/>
        <w:rPr>
          <w:sz w:val="20"/>
          <w:szCs w:val="20"/>
        </w:rPr>
      </w:pPr>
    </w:p>
    <w:p w:rsidR="00F04216" w:rsidRPr="00933A92" w:rsidRDefault="00814BB6" w:rsidP="00814BB6">
      <w:pPr>
        <w:pStyle w:val="Body"/>
        <w:jc w:val="center"/>
        <w:rPr>
          <w:b/>
          <w:szCs w:val="24"/>
        </w:rPr>
      </w:pPr>
      <w:r w:rsidRPr="00933A92">
        <w:rPr>
          <w:b/>
          <w:szCs w:val="24"/>
        </w:rPr>
        <w:t>Data Analysis</w:t>
      </w:r>
    </w:p>
    <w:p w:rsidR="00AB6EF7" w:rsidRDefault="00AB6EF7">
      <w:pPr>
        <w:rPr>
          <w:sz w:val="20"/>
          <w:szCs w:val="20"/>
        </w:rPr>
      </w:pPr>
      <w:r>
        <w:rPr>
          <w:sz w:val="20"/>
          <w:szCs w:val="20"/>
        </w:rPr>
        <w:t xml:space="preserve">In our Fig. 1 herein, we show </w:t>
      </w:r>
      <w:r w:rsidR="0056767B">
        <w:rPr>
          <w:sz w:val="20"/>
          <w:szCs w:val="20"/>
        </w:rPr>
        <w:t xml:space="preserve">our calculated results for pressure drop based upon the information provided in the paper. We are somewhat surprised that the authors did not provide the measured pressure drop data in a meaningful format in the paper but rather instead opted for a detailed plot of calculated superficial and </w:t>
      </w:r>
      <w:r w:rsidR="00D13CFE">
        <w:rPr>
          <w:sz w:val="20"/>
          <w:szCs w:val="20"/>
        </w:rPr>
        <w:t>interstitial velocity</w:t>
      </w:r>
      <w:r w:rsidR="0056767B">
        <w:rPr>
          <w:sz w:val="20"/>
          <w:szCs w:val="20"/>
        </w:rPr>
        <w:t xml:space="preserve">. Accordingly, we cannot determine precisely if there is a mismatch in the reported data due to measurement technique deficiencies. </w:t>
      </w:r>
    </w:p>
    <w:p w:rsidR="00B40C70" w:rsidRDefault="00B40C70" w:rsidP="00B40C70">
      <w:pPr>
        <w:ind w:firstLine="0"/>
        <w:rPr>
          <w:sz w:val="20"/>
          <w:szCs w:val="20"/>
        </w:rPr>
      </w:pPr>
    </w:p>
    <w:p w:rsidR="00AB6EF7" w:rsidRDefault="00AB6EF7" w:rsidP="00E42D64">
      <w:pPr>
        <w:ind w:firstLine="0"/>
        <w:rPr>
          <w:sz w:val="20"/>
          <w:szCs w:val="20"/>
        </w:rPr>
      </w:pPr>
    </w:p>
    <w:p w:rsidR="00C23315" w:rsidRPr="00933A92" w:rsidRDefault="00780377">
      <w:pPr>
        <w:rPr>
          <w:sz w:val="20"/>
          <w:szCs w:val="20"/>
        </w:rPr>
      </w:pPr>
      <w:r w:rsidRPr="00933A92">
        <w:rPr>
          <w:sz w:val="20"/>
          <w:szCs w:val="20"/>
        </w:rPr>
        <w:t xml:space="preserve">Fig. 1 </w:t>
      </w:r>
    </w:p>
    <w:p w:rsidR="009673A2" w:rsidRPr="00933A92" w:rsidRDefault="00431565">
      <w:pPr>
        <w:rPr>
          <w:sz w:val="20"/>
          <w:szCs w:val="20"/>
        </w:rPr>
      </w:pPr>
      <w:r w:rsidRPr="00933A92">
        <w:rPr>
          <w:noProof/>
          <w:sz w:val="20"/>
          <w:szCs w:val="20"/>
        </w:rPr>
        <w:t xml:space="preserve"> </w:t>
      </w:r>
    </w:p>
    <w:p w:rsidR="009673A2" w:rsidRPr="00933A92" w:rsidRDefault="009927F9" w:rsidP="009927F9">
      <w:pPr>
        <w:jc w:val="center"/>
        <w:rPr>
          <w:sz w:val="20"/>
          <w:szCs w:val="20"/>
        </w:rPr>
      </w:pPr>
      <w:r>
        <w:rPr>
          <w:noProof/>
        </w:rPr>
        <w:drawing>
          <wp:inline distT="0" distB="0" distL="0" distR="0" wp14:anchorId="62EEFFFB" wp14:editId="05DF2AA9">
            <wp:extent cx="6408168" cy="37599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11042" cy="3761644"/>
                    </a:xfrm>
                    <a:prstGeom prst="rect">
                      <a:avLst/>
                    </a:prstGeom>
                  </pic:spPr>
                </pic:pic>
              </a:graphicData>
            </a:graphic>
          </wp:inline>
        </w:drawing>
      </w:r>
    </w:p>
    <w:p w:rsidR="009673A2" w:rsidRPr="00933A92" w:rsidRDefault="009673A2">
      <w:pPr>
        <w:rPr>
          <w:sz w:val="20"/>
          <w:szCs w:val="20"/>
        </w:rPr>
      </w:pPr>
    </w:p>
    <w:p w:rsidR="00416505" w:rsidRDefault="00416505" w:rsidP="009F702A">
      <w:pPr>
        <w:rPr>
          <w:sz w:val="20"/>
          <w:szCs w:val="20"/>
        </w:rPr>
      </w:pPr>
    </w:p>
    <w:p w:rsidR="00416505" w:rsidRDefault="00416505" w:rsidP="009F702A">
      <w:pPr>
        <w:rPr>
          <w:sz w:val="20"/>
          <w:szCs w:val="20"/>
        </w:rPr>
      </w:pPr>
    </w:p>
    <w:p w:rsidR="00D13CFE" w:rsidRDefault="00D13CFE" w:rsidP="00D13CFE">
      <w:pPr>
        <w:rPr>
          <w:sz w:val="22"/>
        </w:rPr>
      </w:pPr>
      <w:r>
        <w:rPr>
          <w:sz w:val="22"/>
        </w:rPr>
        <w:t>In Fig. B herein, we have provided our validation of the papers corrected data by a comparison of the data to Quinn’s Law. This normalized relationship is presented herein in the form of a plot of P</w:t>
      </w:r>
      <w:r>
        <w:rPr>
          <w:sz w:val="22"/>
          <w:vertAlign w:val="subscript"/>
        </w:rPr>
        <w:t>Q</w:t>
      </w:r>
      <w:r>
        <w:rPr>
          <w:sz w:val="22"/>
        </w:rPr>
        <w:t xml:space="preserve"> versus Q</w:t>
      </w:r>
      <w:r>
        <w:rPr>
          <w:sz w:val="22"/>
          <w:vertAlign w:val="subscript"/>
        </w:rPr>
        <w:t xml:space="preserve">C, </w:t>
      </w:r>
      <w:r>
        <w:rPr>
          <w:sz w:val="22"/>
        </w:rPr>
        <w:t>which</w:t>
      </w:r>
      <w:r>
        <w:rPr>
          <w:sz w:val="22"/>
          <w:vertAlign w:val="subscript"/>
        </w:rPr>
        <w:t xml:space="preserve"> </w:t>
      </w:r>
      <w:r>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Pr>
          <w:i/>
          <w:sz w:val="22"/>
        </w:rPr>
        <w:t>linear</w:t>
      </w:r>
      <w:r>
        <w:rPr>
          <w:sz w:val="22"/>
        </w:rPr>
        <w:t xml:space="preserve">. However, we chose to present it as a </w:t>
      </w:r>
      <w:r>
        <w:rPr>
          <w:i/>
          <w:sz w:val="22"/>
        </w:rPr>
        <w:t>log-log plot</w:t>
      </w:r>
      <w:r>
        <w:rPr>
          <w:sz w:val="22"/>
        </w:rPr>
        <w:t xml:space="preserve"> herein to provide emphasis at both extremes of the fluid flow regime. </w:t>
      </w:r>
      <w:r>
        <w:rPr>
          <w:sz w:val="22"/>
        </w:rPr>
        <w:lastRenderedPageBreak/>
        <w:t xml:space="preserve">This plot is based upon both our own experimental data and </w:t>
      </w:r>
      <w:r>
        <w:rPr>
          <w:i/>
          <w:sz w:val="22"/>
        </w:rPr>
        <w:t>independent accepted classical reference data</w:t>
      </w:r>
      <w:r>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Pr>
          <w:sz w:val="22"/>
          <w:vertAlign w:val="subscript"/>
        </w:rPr>
        <w:t>Q</w:t>
      </w:r>
      <w:r>
        <w:rPr>
          <w:sz w:val="22"/>
        </w:rPr>
        <w:t xml:space="preserve"> versus </w:t>
      </w:r>
      <w:proofErr w:type="gramStart"/>
      <w:r>
        <w:rPr>
          <w:sz w:val="22"/>
        </w:rPr>
        <w:t>Q</w:t>
      </w:r>
      <w:r>
        <w:rPr>
          <w:sz w:val="22"/>
          <w:vertAlign w:val="subscript"/>
        </w:rPr>
        <w:t>C ,</w:t>
      </w:r>
      <w:proofErr w:type="gramEnd"/>
      <w:r>
        <w:rPr>
          <w:sz w:val="22"/>
          <w:vertAlign w:val="subscript"/>
        </w:rPr>
        <w:t xml:space="preserve"> </w:t>
      </w:r>
      <w:r>
        <w:rPr>
          <w:sz w:val="22"/>
        </w:rPr>
        <w:t>lines up perfectly with Quinn’s Law</w:t>
      </w:r>
    </w:p>
    <w:p w:rsidR="00656741" w:rsidRDefault="00656741" w:rsidP="00D34D8E">
      <w:pPr>
        <w:ind w:firstLine="0"/>
        <w:rPr>
          <w:sz w:val="20"/>
          <w:szCs w:val="20"/>
        </w:rPr>
      </w:pPr>
    </w:p>
    <w:p w:rsidR="00416505" w:rsidRDefault="00E819B6" w:rsidP="00E819B6">
      <w:pPr>
        <w:rPr>
          <w:sz w:val="20"/>
          <w:szCs w:val="20"/>
        </w:rPr>
      </w:pPr>
      <w:proofErr w:type="spellStart"/>
      <w:r>
        <w:rPr>
          <w:sz w:val="20"/>
          <w:szCs w:val="20"/>
        </w:rPr>
        <w:t>Fig.</w:t>
      </w:r>
      <w:r w:rsidR="00D34D8E">
        <w:rPr>
          <w:sz w:val="20"/>
          <w:szCs w:val="20"/>
        </w:rPr>
        <w:t>B</w:t>
      </w:r>
      <w:proofErr w:type="spellEnd"/>
    </w:p>
    <w:p w:rsidR="00E819B6" w:rsidRDefault="00E819B6" w:rsidP="00416505">
      <w:pPr>
        <w:jc w:val="center"/>
        <w:rPr>
          <w:sz w:val="20"/>
          <w:szCs w:val="20"/>
        </w:rPr>
      </w:pPr>
    </w:p>
    <w:p w:rsidR="00416505" w:rsidRDefault="00D13CFE" w:rsidP="00416505">
      <w:pPr>
        <w:jc w:val="center"/>
        <w:rPr>
          <w:sz w:val="20"/>
          <w:szCs w:val="20"/>
        </w:rPr>
      </w:pPr>
      <w:r>
        <w:rPr>
          <w:noProof/>
        </w:rPr>
        <w:drawing>
          <wp:inline distT="0" distB="0" distL="0" distR="0" wp14:anchorId="36548E08" wp14:editId="0D731D7C">
            <wp:extent cx="5678809" cy="44969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78809" cy="4496937"/>
                    </a:xfrm>
                    <a:prstGeom prst="rect">
                      <a:avLst/>
                    </a:prstGeom>
                  </pic:spPr>
                </pic:pic>
              </a:graphicData>
            </a:graphic>
          </wp:inline>
        </w:drawing>
      </w:r>
    </w:p>
    <w:p w:rsidR="00416505" w:rsidRDefault="00416505" w:rsidP="00416505">
      <w:pPr>
        <w:jc w:val="center"/>
        <w:rPr>
          <w:sz w:val="20"/>
          <w:szCs w:val="20"/>
        </w:rPr>
      </w:pPr>
    </w:p>
    <w:p w:rsidR="00D34D8E" w:rsidRDefault="00D34D8E" w:rsidP="00D34D8E">
      <w:pPr>
        <w:ind w:firstLine="0"/>
        <w:rPr>
          <w:sz w:val="22"/>
        </w:rPr>
      </w:pPr>
      <w:r>
        <w:rPr>
          <w:sz w:val="22"/>
        </w:rPr>
        <w:t>[Note: we do not herein provide the back-up for the validation of the plot of Quinn’s Law depicted in our Fig. B. For a description of the sources, both personal to TWG and from independent accepted classical references, on the basis of which the Quinn’s Law plot was validated, see the general introduction to this Universal Published Paper Review tab.</w:t>
      </w:r>
    </w:p>
    <w:p w:rsidR="00D34D8E" w:rsidRDefault="00D34D8E" w:rsidP="00D34D8E">
      <w:pPr>
        <w:ind w:firstLine="0"/>
        <w:rPr>
          <w:sz w:val="22"/>
        </w:rPr>
      </w:pPr>
    </w:p>
    <w:p w:rsidR="00D34D8E" w:rsidRDefault="00D34D8E" w:rsidP="00D34D8E">
      <w:pPr>
        <w:ind w:firstLine="0"/>
        <w:rPr>
          <w:b/>
          <w:sz w:val="22"/>
        </w:rPr>
      </w:pPr>
      <w:r>
        <w:rPr>
          <w:sz w:val="22"/>
        </w:rPr>
        <w:t xml:space="preserve">                                                                           </w:t>
      </w:r>
      <w:proofErr w:type="gramStart"/>
      <w:r>
        <w:rPr>
          <w:b/>
          <w:sz w:val="22"/>
        </w:rPr>
        <w:t>Conclusion.</w:t>
      </w:r>
      <w:proofErr w:type="gramEnd"/>
    </w:p>
    <w:p w:rsidR="00D34D8E" w:rsidRDefault="00D34D8E" w:rsidP="00D34D8E">
      <w:pPr>
        <w:ind w:firstLine="0"/>
        <w:rPr>
          <w:b/>
          <w:sz w:val="22"/>
        </w:rPr>
      </w:pPr>
      <w:r>
        <w:rPr>
          <w:sz w:val="22"/>
        </w:rPr>
        <w:t xml:space="preserve">We conclude that the results in this paper are consistent with those calculated using QFFM. </w:t>
      </w:r>
    </w:p>
    <w:p w:rsidR="00D34D8E" w:rsidRDefault="00D34D8E" w:rsidP="00D34D8E">
      <w:pPr>
        <w:ind w:firstLine="0"/>
        <w:rPr>
          <w:sz w:val="22"/>
        </w:rPr>
      </w:pPr>
    </w:p>
    <w:p w:rsidR="00D34D8E" w:rsidRDefault="00D34D8E" w:rsidP="00D34D8E">
      <w:pPr>
        <w:ind w:firstLine="0"/>
        <w:rPr>
          <w:sz w:val="22"/>
        </w:rPr>
      </w:pPr>
      <w:r>
        <w:rPr>
          <w:sz w:val="22"/>
        </w:rPr>
        <w:t xml:space="preserve">Finally, although a detailed evaluation of the experiments reported in the paper under review, including an identification and quantification of the specific variables in each fluid flow embodiment which we claim the QFFM prescribes need to be corrected, is clearly within the capability of TWG, concerns about maintaining the confidentiality of the QFFM and Quinn’s Law – which, at this time, are still proprietary - dictate that such a development is premature. </w:t>
      </w:r>
    </w:p>
    <w:p w:rsidR="00D34D8E" w:rsidRDefault="00D34D8E" w:rsidP="00D34D8E">
      <w:pPr>
        <w:rPr>
          <w:szCs w:val="24"/>
        </w:rPr>
      </w:pPr>
    </w:p>
    <w:p w:rsidR="00D34D8E" w:rsidRDefault="00D34D8E" w:rsidP="00D34D8E">
      <w:pPr>
        <w:rPr>
          <w:szCs w:val="24"/>
        </w:rPr>
      </w:pPr>
    </w:p>
    <w:p w:rsidR="00C621CC" w:rsidRDefault="00C621CC" w:rsidP="00B80E26">
      <w:pPr>
        <w:ind w:firstLine="0"/>
        <w:jc w:val="center"/>
        <w:rPr>
          <w:sz w:val="20"/>
          <w:szCs w:val="20"/>
        </w:rPr>
      </w:pPr>
    </w:p>
    <w:p w:rsidR="001D5288" w:rsidRDefault="001D5288" w:rsidP="001D5288">
      <w:pPr>
        <w:rPr>
          <w:b/>
          <w:sz w:val="28"/>
          <w:szCs w:val="28"/>
        </w:rPr>
      </w:pPr>
    </w:p>
    <w:p w:rsidR="009927F9" w:rsidRDefault="009927F9" w:rsidP="001D5288">
      <w:pPr>
        <w:rPr>
          <w:b/>
          <w:sz w:val="28"/>
          <w:szCs w:val="28"/>
        </w:rPr>
      </w:pPr>
    </w:p>
    <w:p w:rsidR="009927F9" w:rsidRDefault="009927F9" w:rsidP="001D5288">
      <w:pPr>
        <w:rPr>
          <w:b/>
          <w:sz w:val="28"/>
          <w:szCs w:val="28"/>
        </w:rPr>
      </w:pPr>
    </w:p>
    <w:p w:rsidR="001D5288" w:rsidRDefault="001D5288" w:rsidP="001D5288">
      <w:pPr>
        <w:rPr>
          <w:b/>
          <w:sz w:val="28"/>
          <w:szCs w:val="28"/>
        </w:rPr>
      </w:pPr>
    </w:p>
    <w:p w:rsidR="00C76D50" w:rsidRDefault="00C76D50" w:rsidP="00C76D50">
      <w:pPr>
        <w:rPr>
          <w:szCs w:val="24"/>
        </w:rPr>
      </w:pPr>
    </w:p>
    <w:p w:rsidR="00C76D50" w:rsidRPr="00C76D50" w:rsidRDefault="00C76D50" w:rsidP="00C76D50">
      <w:pPr>
        <w:rPr>
          <w:szCs w:val="24"/>
        </w:rPr>
      </w:pPr>
    </w:p>
    <w:sectPr w:rsidR="00C76D50" w:rsidRPr="00C76D50" w:rsidSect="00366DA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0C4" w:rsidRDefault="000170C4" w:rsidP="00C451C1">
      <w:r>
        <w:separator/>
      </w:r>
    </w:p>
  </w:endnote>
  <w:endnote w:type="continuationSeparator" w:id="0">
    <w:p w:rsidR="000170C4" w:rsidRDefault="000170C4" w:rsidP="00C4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986" w:rsidRDefault="00EF4C61" w:rsidP="001F348A">
    <w:pPr>
      <w:pStyle w:val="Footer"/>
      <w:tabs>
        <w:tab w:val="clear" w:pos="4680"/>
        <w:tab w:val="left" w:pos="0"/>
      </w:tabs>
    </w:pPr>
    <w:r>
      <w:t>5</w:t>
    </w:r>
    <w:r w:rsidR="00756776">
      <w:t>/</w:t>
    </w:r>
    <w:r w:rsidR="00D0044F">
      <w:t>30</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6E43C2">
      <w:rPr>
        <w:b/>
        <w:noProof/>
      </w:rPr>
      <w:t>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6E43C2">
      <w:rPr>
        <w:b/>
        <w:noProof/>
      </w:rPr>
      <w:t>4</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0C4" w:rsidRDefault="000170C4" w:rsidP="00C451C1">
      <w:r>
        <w:separator/>
      </w:r>
    </w:p>
  </w:footnote>
  <w:footnote w:type="continuationSeparator" w:id="0">
    <w:p w:rsidR="000170C4" w:rsidRDefault="000170C4" w:rsidP="00C45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A64"/>
    <w:rsid w:val="000021DF"/>
    <w:rsid w:val="00002C01"/>
    <w:rsid w:val="00012D37"/>
    <w:rsid w:val="00014A65"/>
    <w:rsid w:val="00016E86"/>
    <w:rsid w:val="000170C4"/>
    <w:rsid w:val="000257D6"/>
    <w:rsid w:val="00031BAB"/>
    <w:rsid w:val="0003567C"/>
    <w:rsid w:val="00041094"/>
    <w:rsid w:val="0006567D"/>
    <w:rsid w:val="000706B5"/>
    <w:rsid w:val="000717B0"/>
    <w:rsid w:val="00077058"/>
    <w:rsid w:val="000828DA"/>
    <w:rsid w:val="00090E3B"/>
    <w:rsid w:val="000910AD"/>
    <w:rsid w:val="00094336"/>
    <w:rsid w:val="00096C99"/>
    <w:rsid w:val="000A0614"/>
    <w:rsid w:val="000A1852"/>
    <w:rsid w:val="000A2A48"/>
    <w:rsid w:val="000A3B2F"/>
    <w:rsid w:val="000A46A5"/>
    <w:rsid w:val="000B270C"/>
    <w:rsid w:val="000B587F"/>
    <w:rsid w:val="000C5C64"/>
    <w:rsid w:val="000C6894"/>
    <w:rsid w:val="000D79A5"/>
    <w:rsid w:val="001007F0"/>
    <w:rsid w:val="00101E48"/>
    <w:rsid w:val="0010226A"/>
    <w:rsid w:val="00104242"/>
    <w:rsid w:val="00110B23"/>
    <w:rsid w:val="00130367"/>
    <w:rsid w:val="0013089D"/>
    <w:rsid w:val="0013197A"/>
    <w:rsid w:val="00133B3F"/>
    <w:rsid w:val="00150740"/>
    <w:rsid w:val="0015091C"/>
    <w:rsid w:val="001515A6"/>
    <w:rsid w:val="00161909"/>
    <w:rsid w:val="00161BD3"/>
    <w:rsid w:val="00191FD4"/>
    <w:rsid w:val="001A01EB"/>
    <w:rsid w:val="001A2E56"/>
    <w:rsid w:val="001A745F"/>
    <w:rsid w:val="001C19D4"/>
    <w:rsid w:val="001C2B61"/>
    <w:rsid w:val="001D5288"/>
    <w:rsid w:val="001D775F"/>
    <w:rsid w:val="001D7A98"/>
    <w:rsid w:val="001F348A"/>
    <w:rsid w:val="00207254"/>
    <w:rsid w:val="00211704"/>
    <w:rsid w:val="00211DCC"/>
    <w:rsid w:val="00215219"/>
    <w:rsid w:val="0021635D"/>
    <w:rsid w:val="00226BF3"/>
    <w:rsid w:val="00226CC5"/>
    <w:rsid w:val="00231A5E"/>
    <w:rsid w:val="00232DBD"/>
    <w:rsid w:val="00235D6F"/>
    <w:rsid w:val="00242CAD"/>
    <w:rsid w:val="002445DA"/>
    <w:rsid w:val="00244FB4"/>
    <w:rsid w:val="002473B2"/>
    <w:rsid w:val="00250AF1"/>
    <w:rsid w:val="002523DE"/>
    <w:rsid w:val="00255028"/>
    <w:rsid w:val="00263B86"/>
    <w:rsid w:val="00267BCC"/>
    <w:rsid w:val="0027186A"/>
    <w:rsid w:val="00271B43"/>
    <w:rsid w:val="00283B70"/>
    <w:rsid w:val="002A0F5E"/>
    <w:rsid w:val="002A291F"/>
    <w:rsid w:val="002B6224"/>
    <w:rsid w:val="002C2699"/>
    <w:rsid w:val="002C2CF6"/>
    <w:rsid w:val="002C6582"/>
    <w:rsid w:val="002D6A20"/>
    <w:rsid w:val="002E1A7D"/>
    <w:rsid w:val="002F4669"/>
    <w:rsid w:val="002F7B46"/>
    <w:rsid w:val="003044B6"/>
    <w:rsid w:val="00312229"/>
    <w:rsid w:val="003279D1"/>
    <w:rsid w:val="0033324D"/>
    <w:rsid w:val="003406A1"/>
    <w:rsid w:val="003429BE"/>
    <w:rsid w:val="00347B31"/>
    <w:rsid w:val="003625BB"/>
    <w:rsid w:val="00366CC4"/>
    <w:rsid w:val="00366DA5"/>
    <w:rsid w:val="0036709E"/>
    <w:rsid w:val="00371BB5"/>
    <w:rsid w:val="00372671"/>
    <w:rsid w:val="00381DB7"/>
    <w:rsid w:val="00385C7E"/>
    <w:rsid w:val="003A639D"/>
    <w:rsid w:val="003B3683"/>
    <w:rsid w:val="003B38FE"/>
    <w:rsid w:val="003C53D6"/>
    <w:rsid w:val="003D0C73"/>
    <w:rsid w:val="003D42FD"/>
    <w:rsid w:val="003E4587"/>
    <w:rsid w:val="003E6B0E"/>
    <w:rsid w:val="003F094B"/>
    <w:rsid w:val="003F1805"/>
    <w:rsid w:val="003F3DEE"/>
    <w:rsid w:val="003F4E38"/>
    <w:rsid w:val="003F5524"/>
    <w:rsid w:val="00400F3F"/>
    <w:rsid w:val="00405986"/>
    <w:rsid w:val="00406BD7"/>
    <w:rsid w:val="00413B5D"/>
    <w:rsid w:val="0041431A"/>
    <w:rsid w:val="00414A8C"/>
    <w:rsid w:val="00416505"/>
    <w:rsid w:val="00423982"/>
    <w:rsid w:val="00430308"/>
    <w:rsid w:val="00431565"/>
    <w:rsid w:val="00437FAB"/>
    <w:rsid w:val="004427E7"/>
    <w:rsid w:val="00452203"/>
    <w:rsid w:val="00452D90"/>
    <w:rsid w:val="004774A1"/>
    <w:rsid w:val="004812CA"/>
    <w:rsid w:val="004844F5"/>
    <w:rsid w:val="00487C39"/>
    <w:rsid w:val="00496246"/>
    <w:rsid w:val="0049794B"/>
    <w:rsid w:val="004B39B2"/>
    <w:rsid w:val="004B58BC"/>
    <w:rsid w:val="004C0194"/>
    <w:rsid w:val="004C7F82"/>
    <w:rsid w:val="004D13F4"/>
    <w:rsid w:val="004D1432"/>
    <w:rsid w:val="004E0B55"/>
    <w:rsid w:val="004E24A9"/>
    <w:rsid w:val="004F0C79"/>
    <w:rsid w:val="005019D3"/>
    <w:rsid w:val="00501A36"/>
    <w:rsid w:val="00502D29"/>
    <w:rsid w:val="00505073"/>
    <w:rsid w:val="00510DA1"/>
    <w:rsid w:val="0052229B"/>
    <w:rsid w:val="005233A3"/>
    <w:rsid w:val="00533C9F"/>
    <w:rsid w:val="005348D1"/>
    <w:rsid w:val="00555525"/>
    <w:rsid w:val="0055643D"/>
    <w:rsid w:val="0056446B"/>
    <w:rsid w:val="0056767B"/>
    <w:rsid w:val="005703C7"/>
    <w:rsid w:val="00571F19"/>
    <w:rsid w:val="00593B9E"/>
    <w:rsid w:val="005A3C50"/>
    <w:rsid w:val="005A7214"/>
    <w:rsid w:val="005A78AF"/>
    <w:rsid w:val="005B4BA1"/>
    <w:rsid w:val="005C0144"/>
    <w:rsid w:val="005C05D4"/>
    <w:rsid w:val="005C3F53"/>
    <w:rsid w:val="005C5A4B"/>
    <w:rsid w:val="005D323C"/>
    <w:rsid w:val="005D3AD0"/>
    <w:rsid w:val="005D77C5"/>
    <w:rsid w:val="005E1EAA"/>
    <w:rsid w:val="005E3465"/>
    <w:rsid w:val="005F0001"/>
    <w:rsid w:val="005F270F"/>
    <w:rsid w:val="005F4793"/>
    <w:rsid w:val="00600B93"/>
    <w:rsid w:val="006010CE"/>
    <w:rsid w:val="006015F1"/>
    <w:rsid w:val="00615F8B"/>
    <w:rsid w:val="00617D19"/>
    <w:rsid w:val="00621F4B"/>
    <w:rsid w:val="00635841"/>
    <w:rsid w:val="00635F60"/>
    <w:rsid w:val="00641281"/>
    <w:rsid w:val="00641B67"/>
    <w:rsid w:val="00643F1D"/>
    <w:rsid w:val="00646C3F"/>
    <w:rsid w:val="0065064F"/>
    <w:rsid w:val="006540FA"/>
    <w:rsid w:val="00656741"/>
    <w:rsid w:val="00665D1F"/>
    <w:rsid w:val="0069062D"/>
    <w:rsid w:val="006926EB"/>
    <w:rsid w:val="00694708"/>
    <w:rsid w:val="00694A43"/>
    <w:rsid w:val="00696A59"/>
    <w:rsid w:val="006B2099"/>
    <w:rsid w:val="006B603D"/>
    <w:rsid w:val="006B6C39"/>
    <w:rsid w:val="006C0C62"/>
    <w:rsid w:val="006C1071"/>
    <w:rsid w:val="006C14F2"/>
    <w:rsid w:val="006C3CB8"/>
    <w:rsid w:val="006C4733"/>
    <w:rsid w:val="006E43C2"/>
    <w:rsid w:val="006E6B2A"/>
    <w:rsid w:val="006E6E87"/>
    <w:rsid w:val="006F09BF"/>
    <w:rsid w:val="006F24B6"/>
    <w:rsid w:val="006F7D53"/>
    <w:rsid w:val="007010BF"/>
    <w:rsid w:val="00703D14"/>
    <w:rsid w:val="00705DC5"/>
    <w:rsid w:val="00716CB6"/>
    <w:rsid w:val="00723F98"/>
    <w:rsid w:val="007260ED"/>
    <w:rsid w:val="00727BA8"/>
    <w:rsid w:val="0073206C"/>
    <w:rsid w:val="007374CB"/>
    <w:rsid w:val="007405E9"/>
    <w:rsid w:val="00755F14"/>
    <w:rsid w:val="00756776"/>
    <w:rsid w:val="00765422"/>
    <w:rsid w:val="00771D98"/>
    <w:rsid w:val="00774C9C"/>
    <w:rsid w:val="00780377"/>
    <w:rsid w:val="00786AD6"/>
    <w:rsid w:val="007924FC"/>
    <w:rsid w:val="00792570"/>
    <w:rsid w:val="00792916"/>
    <w:rsid w:val="00794309"/>
    <w:rsid w:val="007969C9"/>
    <w:rsid w:val="007A51B6"/>
    <w:rsid w:val="007B1704"/>
    <w:rsid w:val="007C0756"/>
    <w:rsid w:val="007D4440"/>
    <w:rsid w:val="007D6C5E"/>
    <w:rsid w:val="007E10D0"/>
    <w:rsid w:val="007E29FD"/>
    <w:rsid w:val="007E2EA1"/>
    <w:rsid w:val="007E739D"/>
    <w:rsid w:val="007F50FD"/>
    <w:rsid w:val="007F7EE5"/>
    <w:rsid w:val="008044C1"/>
    <w:rsid w:val="00810594"/>
    <w:rsid w:val="00814BB6"/>
    <w:rsid w:val="00815C52"/>
    <w:rsid w:val="00820C8F"/>
    <w:rsid w:val="00837972"/>
    <w:rsid w:val="00871302"/>
    <w:rsid w:val="0087486D"/>
    <w:rsid w:val="00877204"/>
    <w:rsid w:val="008857B1"/>
    <w:rsid w:val="00887F03"/>
    <w:rsid w:val="00892F59"/>
    <w:rsid w:val="00894973"/>
    <w:rsid w:val="008958BD"/>
    <w:rsid w:val="008B0F85"/>
    <w:rsid w:val="008B23CB"/>
    <w:rsid w:val="008C0270"/>
    <w:rsid w:val="008D355B"/>
    <w:rsid w:val="008D4B96"/>
    <w:rsid w:val="008D6716"/>
    <w:rsid w:val="008D7E41"/>
    <w:rsid w:val="008E0D5B"/>
    <w:rsid w:val="008E439F"/>
    <w:rsid w:val="008E5423"/>
    <w:rsid w:val="008F0119"/>
    <w:rsid w:val="008F398B"/>
    <w:rsid w:val="008F4B46"/>
    <w:rsid w:val="008F679D"/>
    <w:rsid w:val="00902A0A"/>
    <w:rsid w:val="00906616"/>
    <w:rsid w:val="00911129"/>
    <w:rsid w:val="00913CA6"/>
    <w:rsid w:val="00915007"/>
    <w:rsid w:val="00915CB0"/>
    <w:rsid w:val="009203D3"/>
    <w:rsid w:val="0092051D"/>
    <w:rsid w:val="00921B1E"/>
    <w:rsid w:val="00921DEC"/>
    <w:rsid w:val="0092347F"/>
    <w:rsid w:val="00923873"/>
    <w:rsid w:val="00925F3B"/>
    <w:rsid w:val="00931752"/>
    <w:rsid w:val="00933A92"/>
    <w:rsid w:val="009439FE"/>
    <w:rsid w:val="009443C1"/>
    <w:rsid w:val="009508A0"/>
    <w:rsid w:val="00957BD5"/>
    <w:rsid w:val="00957E77"/>
    <w:rsid w:val="009606E6"/>
    <w:rsid w:val="00966032"/>
    <w:rsid w:val="00966741"/>
    <w:rsid w:val="009673A2"/>
    <w:rsid w:val="009711BD"/>
    <w:rsid w:val="00971483"/>
    <w:rsid w:val="0097182C"/>
    <w:rsid w:val="0097218F"/>
    <w:rsid w:val="009927F9"/>
    <w:rsid w:val="00997B8C"/>
    <w:rsid w:val="009A3D7A"/>
    <w:rsid w:val="009A3E5D"/>
    <w:rsid w:val="009A5526"/>
    <w:rsid w:val="009C38D0"/>
    <w:rsid w:val="009C4693"/>
    <w:rsid w:val="009D1D18"/>
    <w:rsid w:val="009D562C"/>
    <w:rsid w:val="009F41DC"/>
    <w:rsid w:val="009F4C4A"/>
    <w:rsid w:val="009F702A"/>
    <w:rsid w:val="00A018E5"/>
    <w:rsid w:val="00A055B7"/>
    <w:rsid w:val="00A12B0B"/>
    <w:rsid w:val="00A15227"/>
    <w:rsid w:val="00A1687C"/>
    <w:rsid w:val="00A22287"/>
    <w:rsid w:val="00A2318B"/>
    <w:rsid w:val="00A31318"/>
    <w:rsid w:val="00A34327"/>
    <w:rsid w:val="00A42F9D"/>
    <w:rsid w:val="00A5647C"/>
    <w:rsid w:val="00A5738D"/>
    <w:rsid w:val="00A6471F"/>
    <w:rsid w:val="00A6547D"/>
    <w:rsid w:val="00A67279"/>
    <w:rsid w:val="00A71891"/>
    <w:rsid w:val="00A72EAE"/>
    <w:rsid w:val="00A75376"/>
    <w:rsid w:val="00A8368F"/>
    <w:rsid w:val="00A838C7"/>
    <w:rsid w:val="00A95C14"/>
    <w:rsid w:val="00AA0113"/>
    <w:rsid w:val="00AA1EA6"/>
    <w:rsid w:val="00AA6A8E"/>
    <w:rsid w:val="00AA7114"/>
    <w:rsid w:val="00AB0644"/>
    <w:rsid w:val="00AB34D0"/>
    <w:rsid w:val="00AB3ED0"/>
    <w:rsid w:val="00AB6EF7"/>
    <w:rsid w:val="00AC3DDC"/>
    <w:rsid w:val="00AD15FF"/>
    <w:rsid w:val="00AD30A9"/>
    <w:rsid w:val="00AD66DD"/>
    <w:rsid w:val="00AD7F41"/>
    <w:rsid w:val="00AE27FB"/>
    <w:rsid w:val="00AE5ACB"/>
    <w:rsid w:val="00AF4B7F"/>
    <w:rsid w:val="00AF7DD8"/>
    <w:rsid w:val="00B11A81"/>
    <w:rsid w:val="00B1373A"/>
    <w:rsid w:val="00B167F8"/>
    <w:rsid w:val="00B26E49"/>
    <w:rsid w:val="00B30620"/>
    <w:rsid w:val="00B40BD4"/>
    <w:rsid w:val="00B40C70"/>
    <w:rsid w:val="00B41CA6"/>
    <w:rsid w:val="00B50153"/>
    <w:rsid w:val="00B509C9"/>
    <w:rsid w:val="00B56063"/>
    <w:rsid w:val="00B60662"/>
    <w:rsid w:val="00B62523"/>
    <w:rsid w:val="00B63FA9"/>
    <w:rsid w:val="00B64570"/>
    <w:rsid w:val="00B80E26"/>
    <w:rsid w:val="00B955C0"/>
    <w:rsid w:val="00B9769A"/>
    <w:rsid w:val="00BA0EED"/>
    <w:rsid w:val="00BA5AA8"/>
    <w:rsid w:val="00BA7A0D"/>
    <w:rsid w:val="00BB067C"/>
    <w:rsid w:val="00BB16D3"/>
    <w:rsid w:val="00BB1784"/>
    <w:rsid w:val="00BC2307"/>
    <w:rsid w:val="00BC2EBE"/>
    <w:rsid w:val="00BC2EE4"/>
    <w:rsid w:val="00BC6FE7"/>
    <w:rsid w:val="00BE0563"/>
    <w:rsid w:val="00BF6E85"/>
    <w:rsid w:val="00C10C57"/>
    <w:rsid w:val="00C11C4F"/>
    <w:rsid w:val="00C14B1B"/>
    <w:rsid w:val="00C15D1D"/>
    <w:rsid w:val="00C210B3"/>
    <w:rsid w:val="00C23315"/>
    <w:rsid w:val="00C2577C"/>
    <w:rsid w:val="00C26BBB"/>
    <w:rsid w:val="00C35F21"/>
    <w:rsid w:val="00C4356C"/>
    <w:rsid w:val="00C440B2"/>
    <w:rsid w:val="00C451C1"/>
    <w:rsid w:val="00C45E0B"/>
    <w:rsid w:val="00C46E7A"/>
    <w:rsid w:val="00C47663"/>
    <w:rsid w:val="00C50CA4"/>
    <w:rsid w:val="00C6098A"/>
    <w:rsid w:val="00C621CC"/>
    <w:rsid w:val="00C645DA"/>
    <w:rsid w:val="00C72376"/>
    <w:rsid w:val="00C7320C"/>
    <w:rsid w:val="00C76D50"/>
    <w:rsid w:val="00C836E4"/>
    <w:rsid w:val="00C86759"/>
    <w:rsid w:val="00C950DA"/>
    <w:rsid w:val="00CA0601"/>
    <w:rsid w:val="00CA2834"/>
    <w:rsid w:val="00CB2B59"/>
    <w:rsid w:val="00CC49D0"/>
    <w:rsid w:val="00CC74B0"/>
    <w:rsid w:val="00CD2589"/>
    <w:rsid w:val="00CD7D9A"/>
    <w:rsid w:val="00CE1DC7"/>
    <w:rsid w:val="00CE7378"/>
    <w:rsid w:val="00CF0C10"/>
    <w:rsid w:val="00CF3DFE"/>
    <w:rsid w:val="00D0044F"/>
    <w:rsid w:val="00D13CFE"/>
    <w:rsid w:val="00D15C47"/>
    <w:rsid w:val="00D15DD7"/>
    <w:rsid w:val="00D160BA"/>
    <w:rsid w:val="00D20FBF"/>
    <w:rsid w:val="00D24FB3"/>
    <w:rsid w:val="00D30106"/>
    <w:rsid w:val="00D31824"/>
    <w:rsid w:val="00D32E24"/>
    <w:rsid w:val="00D34D8E"/>
    <w:rsid w:val="00D40644"/>
    <w:rsid w:val="00D42517"/>
    <w:rsid w:val="00D437BD"/>
    <w:rsid w:val="00D44813"/>
    <w:rsid w:val="00D5085D"/>
    <w:rsid w:val="00D53D7D"/>
    <w:rsid w:val="00D5618E"/>
    <w:rsid w:val="00D60356"/>
    <w:rsid w:val="00D60583"/>
    <w:rsid w:val="00D61DBF"/>
    <w:rsid w:val="00D64A11"/>
    <w:rsid w:val="00D65B8F"/>
    <w:rsid w:val="00D66DEF"/>
    <w:rsid w:val="00D713C5"/>
    <w:rsid w:val="00D82BCD"/>
    <w:rsid w:val="00D8536D"/>
    <w:rsid w:val="00D87F61"/>
    <w:rsid w:val="00D924EB"/>
    <w:rsid w:val="00D968CD"/>
    <w:rsid w:val="00DA6808"/>
    <w:rsid w:val="00DC588A"/>
    <w:rsid w:val="00DD04CC"/>
    <w:rsid w:val="00DD5E96"/>
    <w:rsid w:val="00DD60F7"/>
    <w:rsid w:val="00DE0207"/>
    <w:rsid w:val="00DF4436"/>
    <w:rsid w:val="00DF54ED"/>
    <w:rsid w:val="00DF5C97"/>
    <w:rsid w:val="00E0027D"/>
    <w:rsid w:val="00E026EE"/>
    <w:rsid w:val="00E04112"/>
    <w:rsid w:val="00E04D84"/>
    <w:rsid w:val="00E13989"/>
    <w:rsid w:val="00E15815"/>
    <w:rsid w:val="00E2224B"/>
    <w:rsid w:val="00E33212"/>
    <w:rsid w:val="00E34E50"/>
    <w:rsid w:val="00E42D64"/>
    <w:rsid w:val="00E46CCF"/>
    <w:rsid w:val="00E476DF"/>
    <w:rsid w:val="00E54F2A"/>
    <w:rsid w:val="00E54F88"/>
    <w:rsid w:val="00E60BEF"/>
    <w:rsid w:val="00E62F7D"/>
    <w:rsid w:val="00E772DC"/>
    <w:rsid w:val="00E77959"/>
    <w:rsid w:val="00E819B6"/>
    <w:rsid w:val="00E95434"/>
    <w:rsid w:val="00E95A34"/>
    <w:rsid w:val="00E95CEE"/>
    <w:rsid w:val="00E9700C"/>
    <w:rsid w:val="00EA1B67"/>
    <w:rsid w:val="00EA2907"/>
    <w:rsid w:val="00EA2C75"/>
    <w:rsid w:val="00EA6B41"/>
    <w:rsid w:val="00EA6C8F"/>
    <w:rsid w:val="00EB052B"/>
    <w:rsid w:val="00EB23F5"/>
    <w:rsid w:val="00EB4A48"/>
    <w:rsid w:val="00EC39DC"/>
    <w:rsid w:val="00EC7C3A"/>
    <w:rsid w:val="00ED10E4"/>
    <w:rsid w:val="00ED34B1"/>
    <w:rsid w:val="00ED65BD"/>
    <w:rsid w:val="00EE1770"/>
    <w:rsid w:val="00EE18E2"/>
    <w:rsid w:val="00EE31B0"/>
    <w:rsid w:val="00EE7BBA"/>
    <w:rsid w:val="00EF4C61"/>
    <w:rsid w:val="00EF5D7C"/>
    <w:rsid w:val="00F04216"/>
    <w:rsid w:val="00F11038"/>
    <w:rsid w:val="00F1104C"/>
    <w:rsid w:val="00F11898"/>
    <w:rsid w:val="00F17086"/>
    <w:rsid w:val="00F20078"/>
    <w:rsid w:val="00F25A9C"/>
    <w:rsid w:val="00F2628E"/>
    <w:rsid w:val="00F332F0"/>
    <w:rsid w:val="00F412C7"/>
    <w:rsid w:val="00F74CD3"/>
    <w:rsid w:val="00F816BF"/>
    <w:rsid w:val="00F900B8"/>
    <w:rsid w:val="00F90271"/>
    <w:rsid w:val="00F906F6"/>
    <w:rsid w:val="00F920F3"/>
    <w:rsid w:val="00F92879"/>
    <w:rsid w:val="00F94866"/>
    <w:rsid w:val="00F97BDB"/>
    <w:rsid w:val="00FA0A28"/>
    <w:rsid w:val="00FA18C3"/>
    <w:rsid w:val="00FA1EE2"/>
    <w:rsid w:val="00FB1824"/>
    <w:rsid w:val="00FC064B"/>
    <w:rsid w:val="00FC5322"/>
    <w:rsid w:val="00FC5DAF"/>
    <w:rsid w:val="00FC64EF"/>
    <w:rsid w:val="00FE1F5B"/>
    <w:rsid w:val="00FE44DE"/>
    <w:rsid w:val="00FF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40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22384">
      <w:bodyDiv w:val="1"/>
      <w:marLeft w:val="0"/>
      <w:marRight w:val="0"/>
      <w:marTop w:val="0"/>
      <w:marBottom w:val="0"/>
      <w:divBdr>
        <w:top w:val="none" w:sz="0" w:space="0" w:color="auto"/>
        <w:left w:val="none" w:sz="0" w:space="0" w:color="auto"/>
        <w:bottom w:val="none" w:sz="0" w:space="0" w:color="auto"/>
        <w:right w:val="none" w:sz="0" w:space="0" w:color="auto"/>
      </w:divBdr>
    </w:div>
    <w:div w:id="20038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F346-A4F5-4071-BFFA-9F809490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0</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HubertQuinn</cp:lastModifiedBy>
  <cp:revision>2</cp:revision>
  <cp:lastPrinted>2017-05-17T13:19:00Z</cp:lastPrinted>
  <dcterms:created xsi:type="dcterms:W3CDTF">2017-05-31T16:40:00Z</dcterms:created>
  <dcterms:modified xsi:type="dcterms:W3CDTF">2017-05-31T16:40:00Z</dcterms:modified>
</cp:coreProperties>
</file>