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7A2D8B" w:rsidRDefault="002554AD" w:rsidP="007A2D8B">
      <w:pPr>
        <w:pStyle w:val="Body"/>
        <w:jc w:val="center"/>
        <w:rPr>
          <w:b/>
          <w:sz w:val="28"/>
          <w:szCs w:val="28"/>
        </w:rPr>
      </w:pPr>
      <w:bookmarkStart w:id="0" w:name="_GoBack"/>
      <w:bookmarkEnd w:id="0"/>
      <w:r w:rsidRPr="007A2D8B">
        <w:rPr>
          <w:b/>
        </w:rPr>
        <w:t xml:space="preserve"> </w:t>
      </w:r>
      <w:r w:rsidR="001C2B61" w:rsidRPr="007A2D8B">
        <w:rPr>
          <w:b/>
          <w:sz w:val="28"/>
          <w:szCs w:val="28"/>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7A2D8B" w:rsidRDefault="00E476DF" w:rsidP="00E476DF">
      <w:pPr>
        <w:pStyle w:val="5FigureCaption"/>
        <w:jc w:val="left"/>
        <w:rPr>
          <w:b w:val="0"/>
          <w:sz w:val="22"/>
        </w:rPr>
      </w:pPr>
      <w:r w:rsidRPr="007A2D8B">
        <w:rPr>
          <w:b w:val="0"/>
          <w:sz w:val="22"/>
        </w:rPr>
        <w:t xml:space="preserve">The Quinn Fluid Flow Model (QFFM) is a totally new and novel theory of fluid dynamics in closed conduits. </w:t>
      </w:r>
      <w:r w:rsidR="005A2CB7" w:rsidRPr="007A2D8B">
        <w:rPr>
          <w:b w:val="0"/>
          <w:sz w:val="22"/>
        </w:rPr>
        <w:t xml:space="preserve">The underlying intellectual property is owned by The Wrangler Group LLC (TWG). </w:t>
      </w:r>
      <w:r w:rsidRPr="007A2D8B">
        <w:rPr>
          <w:b w:val="0"/>
          <w:sz w:val="22"/>
        </w:rPr>
        <w:t xml:space="preserve">It has been developed from first principles </w:t>
      </w:r>
      <w:r w:rsidR="0001294D" w:rsidRPr="007A2D8B">
        <w:rPr>
          <w:b w:val="0"/>
          <w:sz w:val="22"/>
        </w:rPr>
        <w:t>and applies</w:t>
      </w:r>
      <w:r w:rsidR="00CB7B9E" w:rsidRPr="007A2D8B">
        <w:rPr>
          <w:b w:val="0"/>
          <w:sz w:val="22"/>
        </w:rPr>
        <w:t xml:space="preserve"> to fluid flow in</w:t>
      </w:r>
      <w:r w:rsidR="000A3B2F" w:rsidRPr="007A2D8B">
        <w:rPr>
          <w:b w:val="0"/>
          <w:sz w:val="22"/>
        </w:rPr>
        <w:t xml:space="preserve"> both packed and empty conduits across the enti</w:t>
      </w:r>
      <w:r w:rsidR="00D31824" w:rsidRPr="007A2D8B">
        <w:rPr>
          <w:b w:val="0"/>
          <w:sz w:val="22"/>
        </w:rPr>
        <w:t xml:space="preserve">re fluid flow regime including </w:t>
      </w:r>
      <w:r w:rsidR="00D31824" w:rsidRPr="007A2D8B">
        <w:rPr>
          <w:b w:val="0"/>
          <w:sz w:val="22"/>
          <w:u w:val="single"/>
        </w:rPr>
        <w:t>laminar</w:t>
      </w:r>
      <w:r w:rsidR="00D31824" w:rsidRPr="007A2D8B">
        <w:rPr>
          <w:b w:val="0"/>
          <w:sz w:val="22"/>
        </w:rPr>
        <w:t xml:space="preserve">, </w:t>
      </w:r>
      <w:r w:rsidR="00D31824" w:rsidRPr="007A2D8B">
        <w:rPr>
          <w:b w:val="0"/>
          <w:sz w:val="22"/>
          <w:u w:val="single"/>
        </w:rPr>
        <w:t>transitional</w:t>
      </w:r>
      <w:r w:rsidR="00D31824" w:rsidRPr="007A2D8B">
        <w:rPr>
          <w:b w:val="0"/>
          <w:sz w:val="22"/>
        </w:rPr>
        <w:t xml:space="preserve"> and</w:t>
      </w:r>
      <w:r w:rsidR="00D31824" w:rsidRPr="007A2D8B">
        <w:rPr>
          <w:b w:val="0"/>
          <w:sz w:val="22"/>
          <w:u w:val="single"/>
        </w:rPr>
        <w:t xml:space="preserve"> t</w:t>
      </w:r>
      <w:r w:rsidR="000A3B2F" w:rsidRPr="007A2D8B">
        <w:rPr>
          <w:b w:val="0"/>
          <w:sz w:val="22"/>
          <w:u w:val="single"/>
        </w:rPr>
        <w:t>urbulent</w:t>
      </w:r>
      <w:r w:rsidR="000A3B2F" w:rsidRPr="007A2D8B">
        <w:rPr>
          <w:b w:val="0"/>
          <w:sz w:val="22"/>
        </w:rPr>
        <w:t>.</w:t>
      </w:r>
      <w:r w:rsidRPr="007A2D8B">
        <w:rPr>
          <w:b w:val="0"/>
          <w:sz w:val="22"/>
        </w:rPr>
        <w:t xml:space="preserve"> </w:t>
      </w:r>
      <w:r w:rsidR="00CB7B9E" w:rsidRPr="007A2D8B">
        <w:rPr>
          <w:b w:val="0"/>
          <w:sz w:val="22"/>
        </w:rPr>
        <w:t xml:space="preserve">The model has been validated by applying it to </w:t>
      </w:r>
      <w:r w:rsidRPr="007A2D8B">
        <w:rPr>
          <w:b w:val="0"/>
          <w:sz w:val="22"/>
        </w:rPr>
        <w:t>classic studies in both categories of flow embodiments</w:t>
      </w:r>
      <w:r w:rsidR="0068474E" w:rsidRPr="007A2D8B">
        <w:rPr>
          <w:b w:val="0"/>
          <w:sz w:val="22"/>
        </w:rPr>
        <w:t xml:space="preserve"> </w:t>
      </w:r>
      <w:r w:rsidR="009A6C6E" w:rsidRPr="007A2D8B">
        <w:rPr>
          <w:b w:val="0"/>
          <w:sz w:val="22"/>
        </w:rPr>
        <w:t>and, in each case, to</w:t>
      </w:r>
      <w:r w:rsidR="0068474E" w:rsidRPr="007A2D8B">
        <w:rPr>
          <w:b w:val="0"/>
          <w:sz w:val="22"/>
        </w:rPr>
        <w:t xml:space="preserve"> studies in all fluid flow regimes.</w:t>
      </w:r>
    </w:p>
    <w:p w14:paraId="1DADEF80" w14:textId="77777777" w:rsidR="00646C3F" w:rsidRPr="007A2D8B" w:rsidRDefault="00921B1E" w:rsidP="00E476DF">
      <w:pPr>
        <w:pStyle w:val="5FigureCaption"/>
        <w:jc w:val="left"/>
        <w:rPr>
          <w:b w:val="0"/>
          <w:sz w:val="22"/>
        </w:rPr>
      </w:pPr>
      <w:r w:rsidRPr="007A2D8B">
        <w:rPr>
          <w:b w:val="0"/>
          <w:sz w:val="22"/>
        </w:rPr>
        <w:t xml:space="preserve">The QFFM </w:t>
      </w:r>
      <w:r w:rsidR="00CB7B9E" w:rsidRPr="007A2D8B">
        <w:rPr>
          <w:b w:val="0"/>
          <w:sz w:val="22"/>
        </w:rPr>
        <w:t xml:space="preserve">can be </w:t>
      </w:r>
      <w:r w:rsidR="0001294D" w:rsidRPr="007A2D8B">
        <w:rPr>
          <w:b w:val="0"/>
          <w:sz w:val="22"/>
        </w:rPr>
        <w:t>expressed in</w:t>
      </w:r>
      <w:r w:rsidRPr="007A2D8B">
        <w:rPr>
          <w:b w:val="0"/>
          <w:sz w:val="22"/>
        </w:rPr>
        <w:t xml:space="preserve"> two formats</w:t>
      </w:r>
      <w:r w:rsidR="00CB7B9E" w:rsidRPr="007A2D8B">
        <w:rPr>
          <w:b w:val="0"/>
          <w:sz w:val="22"/>
        </w:rPr>
        <w:t>.</w:t>
      </w:r>
      <w:r w:rsidRPr="007A2D8B">
        <w:rPr>
          <w:b w:val="0"/>
          <w:sz w:val="22"/>
        </w:rPr>
        <w:t xml:space="preserve"> </w:t>
      </w:r>
      <w:r w:rsidR="00CB7B9E" w:rsidRPr="007A2D8B">
        <w:rPr>
          <w:b w:val="0"/>
          <w:sz w:val="22"/>
        </w:rPr>
        <w:t xml:space="preserve">The first format is </w:t>
      </w:r>
      <w:r w:rsidRPr="007A2D8B">
        <w:rPr>
          <w:b w:val="0"/>
          <w:sz w:val="22"/>
        </w:rPr>
        <w:t xml:space="preserve">a </w:t>
      </w:r>
      <w:r w:rsidRPr="007A2D8B">
        <w:rPr>
          <w:b w:val="0"/>
          <w:sz w:val="22"/>
          <w:u w:val="single"/>
        </w:rPr>
        <w:t>dimensional manifestation</w:t>
      </w:r>
      <w:r w:rsidRPr="007A2D8B">
        <w:rPr>
          <w:b w:val="0"/>
          <w:sz w:val="22"/>
        </w:rPr>
        <w:t xml:space="preserve"> in which </w:t>
      </w:r>
      <w:r w:rsidR="00DF4BAD" w:rsidRPr="007A2D8B">
        <w:rPr>
          <w:b w:val="0"/>
          <w:sz w:val="22"/>
        </w:rPr>
        <w:t>the</w:t>
      </w:r>
      <w:r w:rsidR="00CB7B9E" w:rsidRPr="007A2D8B">
        <w:rPr>
          <w:b w:val="0"/>
          <w:sz w:val="22"/>
        </w:rPr>
        <w:t xml:space="preserve"> measured </w:t>
      </w:r>
      <w:r w:rsidRPr="007A2D8B">
        <w:rPr>
          <w:b w:val="0"/>
          <w:sz w:val="22"/>
        </w:rPr>
        <w:t xml:space="preserve">differential pressure across the ends of a conduit </w:t>
      </w:r>
      <w:r w:rsidR="0001294D" w:rsidRPr="007A2D8B">
        <w:rPr>
          <w:b w:val="0"/>
          <w:sz w:val="22"/>
        </w:rPr>
        <w:t>is compared</w:t>
      </w:r>
      <w:r w:rsidR="00CB7B9E" w:rsidRPr="007A2D8B">
        <w:rPr>
          <w:b w:val="0"/>
          <w:sz w:val="22"/>
        </w:rPr>
        <w:t xml:space="preserve"> to</w:t>
      </w:r>
      <w:r w:rsidRPr="007A2D8B">
        <w:rPr>
          <w:b w:val="0"/>
          <w:sz w:val="22"/>
        </w:rPr>
        <w:t xml:space="preserve"> the</w:t>
      </w:r>
      <w:r w:rsidR="00CB7B9E" w:rsidRPr="007A2D8B">
        <w:rPr>
          <w:b w:val="0"/>
          <w:sz w:val="22"/>
        </w:rPr>
        <w:t xml:space="preserve"> measured</w:t>
      </w:r>
      <w:r w:rsidRPr="007A2D8B">
        <w:rPr>
          <w:b w:val="0"/>
          <w:sz w:val="22"/>
        </w:rPr>
        <w:t xml:space="preserve"> resultant flow rate of the </w:t>
      </w:r>
      <w:r w:rsidR="0001294D" w:rsidRPr="007A2D8B">
        <w:rPr>
          <w:b w:val="0"/>
          <w:sz w:val="22"/>
        </w:rPr>
        <w:t>fluid according</w:t>
      </w:r>
      <w:r w:rsidR="00DF4BAD" w:rsidRPr="007A2D8B">
        <w:rPr>
          <w:b w:val="0"/>
          <w:sz w:val="22"/>
        </w:rPr>
        <w:t xml:space="preserve"> to the relationships dictated by the model </w:t>
      </w:r>
      <w:r w:rsidR="0001294D" w:rsidRPr="007A2D8B">
        <w:rPr>
          <w:b w:val="0"/>
          <w:sz w:val="22"/>
        </w:rPr>
        <w:t>among the</w:t>
      </w:r>
      <w:r w:rsidRPr="007A2D8B">
        <w:rPr>
          <w:b w:val="0"/>
          <w:sz w:val="22"/>
        </w:rPr>
        <w:t xml:space="preserve"> many independent and dependent variables </w:t>
      </w:r>
      <w:r w:rsidR="0001294D" w:rsidRPr="007A2D8B">
        <w:rPr>
          <w:b w:val="0"/>
          <w:sz w:val="22"/>
        </w:rPr>
        <w:t>pertaining to</w:t>
      </w:r>
      <w:r w:rsidRPr="007A2D8B">
        <w:rPr>
          <w:b w:val="0"/>
          <w:sz w:val="22"/>
        </w:rPr>
        <w:t xml:space="preserve"> the physical fluid flow </w:t>
      </w:r>
      <w:r w:rsidR="0001294D" w:rsidRPr="007A2D8B">
        <w:rPr>
          <w:b w:val="0"/>
          <w:sz w:val="22"/>
        </w:rPr>
        <w:t>embodiment and</w:t>
      </w:r>
      <w:r w:rsidR="00DF4BAD" w:rsidRPr="007A2D8B">
        <w:rPr>
          <w:b w:val="0"/>
          <w:sz w:val="22"/>
        </w:rPr>
        <w:t xml:space="preserve"> pertaining to</w:t>
      </w:r>
      <w:r w:rsidRPr="007A2D8B">
        <w:rPr>
          <w:b w:val="0"/>
          <w:sz w:val="22"/>
        </w:rPr>
        <w:t xml:space="preserve"> the fluid </w:t>
      </w:r>
      <w:r w:rsidR="0001294D" w:rsidRPr="007A2D8B">
        <w:rPr>
          <w:b w:val="0"/>
          <w:sz w:val="22"/>
        </w:rPr>
        <w:t>itself. The</w:t>
      </w:r>
      <w:r w:rsidR="00DF4BAD" w:rsidRPr="007A2D8B">
        <w:rPr>
          <w:b w:val="0"/>
          <w:sz w:val="22"/>
        </w:rPr>
        <w:t xml:space="preserve"> second format is </w:t>
      </w:r>
      <w:r w:rsidRPr="007A2D8B">
        <w:rPr>
          <w:b w:val="0"/>
          <w:sz w:val="22"/>
        </w:rPr>
        <w:t xml:space="preserve">a </w:t>
      </w:r>
      <w:r w:rsidRPr="007A2D8B">
        <w:rPr>
          <w:b w:val="0"/>
          <w:sz w:val="22"/>
          <w:u w:val="single"/>
        </w:rPr>
        <w:t>dimensionless manifestation</w:t>
      </w:r>
      <w:r w:rsidR="001A0D5F" w:rsidRPr="007A2D8B">
        <w:rPr>
          <w:b w:val="0"/>
          <w:sz w:val="22"/>
          <w:u w:val="single"/>
        </w:rPr>
        <w:t>,</w:t>
      </w:r>
      <w:r w:rsidRPr="007A2D8B">
        <w:rPr>
          <w:b w:val="0"/>
          <w:sz w:val="22"/>
        </w:rPr>
        <w:t xml:space="preserve"> which we call Quinn’s Law</w:t>
      </w:r>
      <w:r w:rsidR="0001294D" w:rsidRPr="007A2D8B">
        <w:rPr>
          <w:b w:val="0"/>
          <w:sz w:val="22"/>
        </w:rPr>
        <w:t>, where</w:t>
      </w:r>
      <w:r w:rsidR="00DF4BAD" w:rsidRPr="007A2D8B">
        <w:rPr>
          <w:b w:val="0"/>
          <w:sz w:val="22"/>
        </w:rPr>
        <w:t xml:space="preserve"> </w:t>
      </w:r>
      <w:r w:rsidRPr="007A2D8B">
        <w:rPr>
          <w:b w:val="0"/>
          <w:sz w:val="22"/>
        </w:rPr>
        <w:t>all the</w:t>
      </w:r>
      <w:r w:rsidR="005A2CB7" w:rsidRPr="007A2D8B">
        <w:rPr>
          <w:b w:val="0"/>
          <w:sz w:val="22"/>
        </w:rPr>
        <w:t xml:space="preserve"> individual respective</w:t>
      </w:r>
      <w:r w:rsidRPr="007A2D8B">
        <w:rPr>
          <w:b w:val="0"/>
          <w:sz w:val="22"/>
        </w:rPr>
        <w:t xml:space="preserve"> contributions</w:t>
      </w:r>
      <w:r w:rsidR="00DF4BAD" w:rsidRPr="007A2D8B">
        <w:rPr>
          <w:b w:val="0"/>
          <w:sz w:val="22"/>
        </w:rPr>
        <w:t xml:space="preserve"> to the pressure drop/fluid flow </w:t>
      </w:r>
      <w:r w:rsidR="00232E16" w:rsidRPr="007A2D8B">
        <w:rPr>
          <w:b w:val="0"/>
          <w:sz w:val="22"/>
        </w:rPr>
        <w:t>relationship</w:t>
      </w:r>
      <w:r w:rsidRPr="007A2D8B">
        <w:rPr>
          <w:b w:val="0"/>
          <w:sz w:val="22"/>
        </w:rPr>
        <w:t xml:space="preserve"> have been </w:t>
      </w:r>
      <w:r w:rsidR="0001294D" w:rsidRPr="007A2D8B">
        <w:rPr>
          <w:b w:val="0"/>
          <w:sz w:val="22"/>
        </w:rPr>
        <w:t>normalized between</w:t>
      </w:r>
      <w:r w:rsidRPr="007A2D8B">
        <w:rPr>
          <w:b w:val="0"/>
          <w:sz w:val="22"/>
        </w:rPr>
        <w:t xml:space="preserve"> the</w:t>
      </w:r>
      <w:r w:rsidR="00DF4BAD" w:rsidRPr="007A2D8B">
        <w:rPr>
          <w:b w:val="0"/>
          <w:sz w:val="22"/>
        </w:rPr>
        <w:t xml:space="preserve"> model’s</w:t>
      </w:r>
      <w:r w:rsidRPr="007A2D8B">
        <w:rPr>
          <w:b w:val="0"/>
          <w:sz w:val="22"/>
        </w:rPr>
        <w:t xml:space="preserve"> two entities</w:t>
      </w:r>
      <w:r w:rsidR="001A0D5F" w:rsidRPr="007A2D8B">
        <w:rPr>
          <w:b w:val="0"/>
          <w:sz w:val="22"/>
        </w:rPr>
        <w:t>,</w:t>
      </w:r>
      <w:r w:rsidRPr="007A2D8B">
        <w:rPr>
          <w:b w:val="0"/>
          <w:sz w:val="22"/>
        </w:rPr>
        <w:t xml:space="preserve"> </w:t>
      </w:r>
      <w:r w:rsidR="00232E16" w:rsidRPr="007A2D8B">
        <w:rPr>
          <w:b w:val="0"/>
          <w:sz w:val="22"/>
        </w:rPr>
        <w:t xml:space="preserve">which we </w:t>
      </w:r>
      <w:r w:rsidR="0001294D" w:rsidRPr="007A2D8B">
        <w:rPr>
          <w:b w:val="0"/>
          <w:sz w:val="22"/>
        </w:rPr>
        <w:t>call the</w:t>
      </w:r>
      <w:r w:rsidRPr="007A2D8B">
        <w:rPr>
          <w:b w:val="0"/>
          <w:sz w:val="22"/>
        </w:rPr>
        <w:t xml:space="preserve"> </w:t>
      </w:r>
      <w:r w:rsidR="00232E16" w:rsidRPr="007A2D8B">
        <w:rPr>
          <w:b w:val="0"/>
          <w:sz w:val="22"/>
        </w:rPr>
        <w:t>“</w:t>
      </w:r>
      <w:r w:rsidRPr="007A2D8B">
        <w:rPr>
          <w:b w:val="0"/>
          <w:sz w:val="22"/>
        </w:rPr>
        <w:t xml:space="preserve">Quinn </w:t>
      </w:r>
      <w:r w:rsidR="00621ABD" w:rsidRPr="007A2D8B">
        <w:rPr>
          <w:b w:val="0"/>
          <w:sz w:val="22"/>
        </w:rPr>
        <w:t>reduced pressure</w:t>
      </w:r>
      <w:r w:rsidR="00232E16" w:rsidRPr="007A2D8B">
        <w:rPr>
          <w:b w:val="0"/>
          <w:sz w:val="22"/>
        </w:rPr>
        <w:t>”</w:t>
      </w:r>
      <w:r w:rsidRPr="007A2D8B">
        <w:rPr>
          <w:b w:val="0"/>
          <w:sz w:val="22"/>
        </w:rPr>
        <w:t xml:space="preserve"> </w:t>
      </w:r>
      <w:r w:rsidR="0001294D" w:rsidRPr="007A2D8B">
        <w:rPr>
          <w:b w:val="0"/>
          <w:sz w:val="22"/>
        </w:rPr>
        <w:t>and the</w:t>
      </w:r>
      <w:r w:rsidRPr="007A2D8B">
        <w:rPr>
          <w:b w:val="0"/>
          <w:sz w:val="22"/>
        </w:rPr>
        <w:t xml:space="preserve"> </w:t>
      </w:r>
      <w:r w:rsidR="00232E16" w:rsidRPr="007A2D8B">
        <w:rPr>
          <w:b w:val="0"/>
          <w:sz w:val="22"/>
        </w:rPr>
        <w:t>“</w:t>
      </w:r>
      <w:r w:rsidRPr="007A2D8B">
        <w:rPr>
          <w:b w:val="0"/>
          <w:sz w:val="22"/>
        </w:rPr>
        <w:t>fluid current</w:t>
      </w:r>
      <w:r w:rsidR="00232E16" w:rsidRPr="007A2D8B">
        <w:rPr>
          <w:b w:val="0"/>
          <w:sz w:val="22"/>
        </w:rPr>
        <w:t>” and</w:t>
      </w:r>
      <w:r w:rsidR="0068474E" w:rsidRPr="007A2D8B">
        <w:rPr>
          <w:b w:val="0"/>
          <w:sz w:val="22"/>
        </w:rPr>
        <w:t xml:space="preserve"> which we</w:t>
      </w:r>
      <w:r w:rsidR="00232E16" w:rsidRPr="007A2D8B">
        <w:rPr>
          <w:b w:val="0"/>
          <w:sz w:val="22"/>
        </w:rPr>
        <w:t xml:space="preserve"> denote with the symbols </w:t>
      </w:r>
      <w:r w:rsidR="00A84D1A" w:rsidRPr="007A2D8B">
        <w:rPr>
          <w:b w:val="0"/>
          <w:sz w:val="22"/>
        </w:rPr>
        <w:t>P</w:t>
      </w:r>
      <w:r w:rsidR="00232E16" w:rsidRPr="007A2D8B">
        <w:rPr>
          <w:b w:val="0"/>
          <w:sz w:val="22"/>
          <w:vertAlign w:val="subscript"/>
        </w:rPr>
        <w:t xml:space="preserve">Q </w:t>
      </w:r>
      <w:r w:rsidR="00232E16" w:rsidRPr="007A2D8B">
        <w:rPr>
          <w:b w:val="0"/>
          <w:sz w:val="22"/>
        </w:rPr>
        <w:t>and Q</w:t>
      </w:r>
      <w:r w:rsidR="00232E16" w:rsidRPr="007A2D8B">
        <w:rPr>
          <w:b w:val="0"/>
          <w:sz w:val="22"/>
          <w:vertAlign w:val="subscript"/>
        </w:rPr>
        <w:t>c</w:t>
      </w:r>
      <w:r w:rsidR="00232E16" w:rsidRPr="007A2D8B">
        <w:rPr>
          <w:b w:val="0"/>
          <w:sz w:val="22"/>
        </w:rPr>
        <w:t>, respectively</w:t>
      </w:r>
      <w:r w:rsidR="00621ABD" w:rsidRPr="007A2D8B">
        <w:rPr>
          <w:b w:val="0"/>
          <w:sz w:val="22"/>
        </w:rPr>
        <w:t>.</w:t>
      </w:r>
      <w:r w:rsidR="00232E16" w:rsidRPr="007A2D8B">
        <w:rPr>
          <w:b w:val="0"/>
          <w:sz w:val="22"/>
        </w:rPr>
        <w:t xml:space="preserve"> </w:t>
      </w:r>
    </w:p>
    <w:p w14:paraId="34C9B62D" w14:textId="77777777" w:rsidR="009A6C6E" w:rsidRPr="007A2D8B" w:rsidRDefault="00844746" w:rsidP="00E476DF">
      <w:pPr>
        <w:pStyle w:val="5FigureCaption"/>
        <w:jc w:val="left"/>
        <w:rPr>
          <w:rFonts w:ascii="Times New Roman" w:hAnsi="Times New Roman" w:cs="Times New Roman"/>
          <w:b w:val="0"/>
          <w:sz w:val="22"/>
        </w:rPr>
      </w:pPr>
      <w:r w:rsidRPr="007A2D8B">
        <w:rPr>
          <w:rFonts w:ascii="Times New Roman" w:hAnsi="Times New Roman" w:cs="Times New Roman"/>
          <w:b w:val="0"/>
          <w:sz w:val="22"/>
        </w:rPr>
        <w:t>A</w:t>
      </w:r>
      <w:r w:rsidR="006926EB" w:rsidRPr="007A2D8B">
        <w:rPr>
          <w:rFonts w:ascii="Times New Roman" w:hAnsi="Times New Roman" w:cs="Times New Roman"/>
          <w:b w:val="0"/>
          <w:sz w:val="22"/>
        </w:rPr>
        <w:t xml:space="preserve">ny given combination of the underlying variables </w:t>
      </w:r>
      <w:r w:rsidR="00232E16" w:rsidRPr="007A2D8B">
        <w:rPr>
          <w:rFonts w:ascii="Times New Roman" w:hAnsi="Times New Roman" w:cs="Times New Roman"/>
          <w:b w:val="0"/>
          <w:sz w:val="22"/>
        </w:rPr>
        <w:t>prescribed by the QFFM</w:t>
      </w:r>
      <w:r w:rsidR="006926EB" w:rsidRPr="007A2D8B">
        <w:rPr>
          <w:rFonts w:ascii="Times New Roman" w:hAnsi="Times New Roman" w:cs="Times New Roman"/>
          <w:b w:val="0"/>
          <w:sz w:val="22"/>
        </w:rPr>
        <w:t xml:space="preserve"> will have a unique pressure drop at any given flow rate.</w:t>
      </w:r>
      <w:r w:rsidR="00E13989" w:rsidRPr="007A2D8B">
        <w:rPr>
          <w:rFonts w:ascii="Times New Roman" w:hAnsi="Times New Roman" w:cs="Times New Roman"/>
          <w:b w:val="0"/>
          <w:sz w:val="22"/>
        </w:rPr>
        <w:t xml:space="preserve"> </w:t>
      </w:r>
      <w:r w:rsidRPr="007A2D8B">
        <w:rPr>
          <w:rFonts w:ascii="Times New Roman" w:hAnsi="Times New Roman" w:cs="Times New Roman"/>
          <w:b w:val="0"/>
          <w:sz w:val="22"/>
        </w:rPr>
        <w:t>Accordingly</w:t>
      </w:r>
      <w:r w:rsidR="0001294D" w:rsidRPr="007A2D8B">
        <w:rPr>
          <w:rFonts w:ascii="Times New Roman" w:hAnsi="Times New Roman" w:cs="Times New Roman"/>
          <w:b w:val="0"/>
          <w:sz w:val="22"/>
        </w:rPr>
        <w:t>, the</w:t>
      </w:r>
      <w:r w:rsidR="00E13989" w:rsidRPr="007A2D8B">
        <w:rPr>
          <w:rFonts w:ascii="Times New Roman" w:hAnsi="Times New Roman" w:cs="Times New Roman"/>
          <w:b w:val="0"/>
          <w:sz w:val="22"/>
        </w:rPr>
        <w:t xml:space="preserve"> </w:t>
      </w:r>
      <w:r w:rsidR="0001294D" w:rsidRPr="007A2D8B">
        <w:rPr>
          <w:rFonts w:ascii="Times New Roman" w:hAnsi="Times New Roman" w:cs="Times New Roman"/>
          <w:b w:val="0"/>
          <w:sz w:val="22"/>
        </w:rPr>
        <w:t xml:space="preserve">QFFM </w:t>
      </w:r>
      <w:r w:rsidR="0001294D" w:rsidRPr="007A2D8B">
        <w:rPr>
          <w:b w:val="0"/>
          <w:sz w:val="22"/>
        </w:rPr>
        <w:t>is</w:t>
      </w:r>
      <w:r w:rsidR="000E1D17" w:rsidRPr="007A2D8B">
        <w:rPr>
          <w:b w:val="0"/>
          <w:sz w:val="22"/>
        </w:rPr>
        <w:t xml:space="preserve"> capable of distinguishing between </w:t>
      </w:r>
      <w:r w:rsidR="000E1D17" w:rsidRPr="007A2D8B">
        <w:rPr>
          <w:b w:val="0"/>
          <w:i/>
          <w:sz w:val="22"/>
        </w:rPr>
        <w:t>valid</w:t>
      </w:r>
      <w:r w:rsidR="000E1D17" w:rsidRPr="007A2D8B">
        <w:rPr>
          <w:b w:val="0"/>
          <w:sz w:val="22"/>
        </w:rPr>
        <w:t xml:space="preserve"> and </w:t>
      </w:r>
      <w:r w:rsidR="000E1D17" w:rsidRPr="007A2D8B">
        <w:rPr>
          <w:b w:val="0"/>
          <w:i/>
          <w:sz w:val="22"/>
        </w:rPr>
        <w:t xml:space="preserve">invalid </w:t>
      </w:r>
      <w:r w:rsidR="000E1D17" w:rsidRPr="007A2D8B">
        <w:rPr>
          <w:rFonts w:ascii="Times New Roman" w:hAnsi="Times New Roman" w:cs="Times New Roman"/>
          <w:b w:val="0"/>
          <w:sz w:val="22"/>
        </w:rPr>
        <w:t xml:space="preserve">data.  </w:t>
      </w:r>
      <w:r w:rsidR="0001294D" w:rsidRPr="007A2D8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7A2D8B">
        <w:rPr>
          <w:rFonts w:ascii="Times New Roman" w:hAnsi="Times New Roman" w:cs="Times New Roman"/>
          <w:b w:val="0"/>
          <w:sz w:val="22"/>
        </w:rPr>
        <w:t>W</w:t>
      </w:r>
      <w:r w:rsidR="006926EB" w:rsidRPr="007A2D8B">
        <w:rPr>
          <w:rFonts w:ascii="Times New Roman" w:hAnsi="Times New Roman" w:cs="Times New Roman"/>
          <w:b w:val="0"/>
          <w:sz w:val="22"/>
        </w:rPr>
        <w:t xml:space="preserve">e consider </w:t>
      </w:r>
      <w:r w:rsidR="00E13989" w:rsidRPr="007A2D8B">
        <w:rPr>
          <w:rFonts w:ascii="Times New Roman" w:hAnsi="Times New Roman" w:cs="Times New Roman"/>
          <w:b w:val="0"/>
          <w:sz w:val="22"/>
        </w:rPr>
        <w:t xml:space="preserve">any mismatch </w:t>
      </w:r>
      <w:r w:rsidR="006926EB" w:rsidRPr="007A2D8B">
        <w:rPr>
          <w:rFonts w:ascii="Times New Roman" w:hAnsi="Times New Roman" w:cs="Times New Roman"/>
          <w:b w:val="0"/>
          <w:sz w:val="22"/>
        </w:rPr>
        <w:t xml:space="preserve">to be an </w:t>
      </w:r>
      <w:r w:rsidR="006926EB" w:rsidRPr="007A2D8B">
        <w:rPr>
          <w:rFonts w:ascii="Times New Roman" w:hAnsi="Times New Roman" w:cs="Times New Roman"/>
          <w:b w:val="0"/>
          <w:i/>
          <w:sz w:val="22"/>
        </w:rPr>
        <w:t xml:space="preserve">invalid </w:t>
      </w:r>
      <w:r w:rsidR="006926EB" w:rsidRPr="007A2D8B">
        <w:rPr>
          <w:rFonts w:ascii="Times New Roman" w:hAnsi="Times New Roman" w:cs="Times New Roman"/>
          <w:b w:val="0"/>
          <w:sz w:val="22"/>
        </w:rPr>
        <w:t>empirical result.</w:t>
      </w:r>
      <w:r w:rsidR="00771D98" w:rsidRPr="007A2D8B">
        <w:rPr>
          <w:rFonts w:ascii="Times New Roman" w:hAnsi="Times New Roman" w:cs="Times New Roman"/>
          <w:b w:val="0"/>
          <w:sz w:val="22"/>
        </w:rPr>
        <w:t xml:space="preserve"> It follows that for every </w:t>
      </w:r>
      <w:r w:rsidR="00771D98" w:rsidRPr="007A2D8B">
        <w:rPr>
          <w:rFonts w:ascii="Times New Roman" w:hAnsi="Times New Roman" w:cs="Times New Roman"/>
          <w:b w:val="0"/>
          <w:i/>
          <w:sz w:val="22"/>
        </w:rPr>
        <w:t>invalid</w:t>
      </w:r>
      <w:r w:rsidR="00771D98" w:rsidRPr="007A2D8B">
        <w:rPr>
          <w:rFonts w:ascii="Times New Roman" w:hAnsi="Times New Roman" w:cs="Times New Roman"/>
          <w:b w:val="0"/>
          <w:sz w:val="22"/>
        </w:rPr>
        <w:t xml:space="preserve"> empirical result there is but one </w:t>
      </w:r>
      <w:r w:rsidR="00771D98" w:rsidRPr="007A2D8B">
        <w:rPr>
          <w:rFonts w:ascii="Times New Roman" w:hAnsi="Times New Roman" w:cs="Times New Roman"/>
          <w:b w:val="0"/>
          <w:i/>
          <w:sz w:val="22"/>
        </w:rPr>
        <w:t xml:space="preserve">valid </w:t>
      </w:r>
      <w:r w:rsidR="00771D98" w:rsidRPr="007A2D8B">
        <w:rPr>
          <w:rFonts w:ascii="Times New Roman" w:hAnsi="Times New Roman" w:cs="Times New Roman"/>
          <w:b w:val="0"/>
          <w:sz w:val="22"/>
        </w:rPr>
        <w:t>corrected result.</w:t>
      </w:r>
    </w:p>
    <w:p w14:paraId="395EAA6C" w14:textId="02E86886" w:rsidR="00C836E4" w:rsidRPr="007A2D8B" w:rsidRDefault="001A0D5F" w:rsidP="00E476DF">
      <w:pPr>
        <w:pStyle w:val="5FigureCaption"/>
        <w:jc w:val="left"/>
        <w:rPr>
          <w:rFonts w:ascii="Times New Roman" w:hAnsi="Times New Roman" w:cs="Times New Roman"/>
          <w:b w:val="0"/>
          <w:sz w:val="22"/>
        </w:rPr>
      </w:pPr>
      <w:r w:rsidRPr="007A2D8B">
        <w:rPr>
          <w:rFonts w:ascii="Times New Roman" w:hAnsi="Times New Roman" w:cs="Times New Roman"/>
          <w:b w:val="0"/>
          <w:sz w:val="22"/>
        </w:rPr>
        <w:t>B</w:t>
      </w:r>
      <w:r w:rsidR="009A6C6E" w:rsidRPr="007A2D8B">
        <w:rPr>
          <w:rFonts w:ascii="Times New Roman" w:hAnsi="Times New Roman" w:cs="Times New Roman"/>
          <w:b w:val="0"/>
          <w:sz w:val="22"/>
        </w:rPr>
        <w:t xml:space="preserve">efore one can apply Quinn’s Law to any given empirical </w:t>
      </w:r>
      <w:r w:rsidR="008E5AAE" w:rsidRPr="007A2D8B">
        <w:rPr>
          <w:rFonts w:ascii="Times New Roman" w:hAnsi="Times New Roman" w:cs="Times New Roman"/>
          <w:b w:val="0"/>
          <w:sz w:val="22"/>
        </w:rPr>
        <w:t>result that</w:t>
      </w:r>
      <w:r w:rsidR="009A6C6E" w:rsidRPr="007A2D8B">
        <w:rPr>
          <w:rFonts w:ascii="Times New Roman" w:hAnsi="Times New Roman" w:cs="Times New Roman"/>
          <w:b w:val="0"/>
          <w:sz w:val="22"/>
        </w:rPr>
        <w:t xml:space="preserve"> result has to be validated using the </w:t>
      </w:r>
      <w:r w:rsidR="009A6C6E" w:rsidRPr="007A2D8B">
        <w:rPr>
          <w:rFonts w:ascii="Times New Roman" w:hAnsi="Times New Roman" w:cs="Times New Roman"/>
          <w:b w:val="0"/>
          <w:sz w:val="22"/>
          <w:u w:val="single"/>
        </w:rPr>
        <w:t xml:space="preserve">dimensional manifestation </w:t>
      </w:r>
      <w:r w:rsidR="009A6C6E" w:rsidRPr="007A2D8B">
        <w:rPr>
          <w:rFonts w:ascii="Times New Roman" w:hAnsi="Times New Roman" w:cs="Times New Roman"/>
          <w:b w:val="0"/>
          <w:sz w:val="22"/>
        </w:rPr>
        <w:t xml:space="preserve">of the QFFM. This, in turn, is because one cannot normalize properly for all the </w:t>
      </w:r>
      <w:r w:rsidR="003865F8" w:rsidRPr="007A2D8B">
        <w:rPr>
          <w:rFonts w:ascii="Times New Roman" w:hAnsi="Times New Roman" w:cs="Times New Roman"/>
          <w:b w:val="0"/>
          <w:sz w:val="22"/>
          <w:u w:val="single"/>
        </w:rPr>
        <w:t>individual respective</w:t>
      </w:r>
      <w:r w:rsidR="00C02C73" w:rsidRPr="007A2D8B">
        <w:rPr>
          <w:rFonts w:ascii="Times New Roman" w:hAnsi="Times New Roman" w:cs="Times New Roman"/>
          <w:b w:val="0"/>
          <w:sz w:val="22"/>
          <w:u w:val="single"/>
        </w:rPr>
        <w:t xml:space="preserve"> </w:t>
      </w:r>
      <w:r w:rsidR="009A6C6E" w:rsidRPr="007A2D8B">
        <w:rPr>
          <w:rFonts w:ascii="Times New Roman" w:hAnsi="Times New Roman" w:cs="Times New Roman"/>
          <w:b w:val="0"/>
          <w:sz w:val="22"/>
          <w:u w:val="single"/>
        </w:rPr>
        <w:t>contributions</w:t>
      </w:r>
      <w:r w:rsidR="009A6C6E" w:rsidRPr="007A2D8B">
        <w:rPr>
          <w:rFonts w:ascii="Times New Roman" w:hAnsi="Times New Roman" w:cs="Times New Roman"/>
          <w:b w:val="0"/>
          <w:sz w:val="22"/>
        </w:rPr>
        <w:t xml:space="preserve"> unless all the variables are correctly identified and their values</w:t>
      </w:r>
      <w:r w:rsidR="009A6C6E" w:rsidRPr="007A2D8B">
        <w:rPr>
          <w:rFonts w:ascii="Times New Roman" w:hAnsi="Times New Roman" w:cs="Times New Roman"/>
          <w:b w:val="0"/>
          <w:sz w:val="22"/>
          <w:u w:val="single"/>
        </w:rPr>
        <w:t xml:space="preserve"> are commensurate with</w:t>
      </w:r>
      <w:r w:rsidR="009A6C6E" w:rsidRPr="007A2D8B">
        <w:rPr>
          <w:rFonts w:ascii="Times New Roman" w:hAnsi="Times New Roman" w:cs="Times New Roman"/>
          <w:b w:val="0"/>
          <w:sz w:val="22"/>
        </w:rPr>
        <w:t xml:space="preserve"> the measured pressure drops and fluid flow rates.</w:t>
      </w:r>
      <w:r w:rsidR="00771D98" w:rsidRPr="007A2D8B">
        <w:rPr>
          <w:rFonts w:ascii="Times New Roman" w:hAnsi="Times New Roman" w:cs="Times New Roman"/>
          <w:b w:val="0"/>
          <w:sz w:val="22"/>
        </w:rPr>
        <w:t xml:space="preserve"> </w:t>
      </w:r>
      <w:r w:rsidR="009A6C6E" w:rsidRPr="007A2D8B">
        <w:rPr>
          <w:rFonts w:ascii="Times New Roman" w:hAnsi="Times New Roman" w:cs="Times New Roman"/>
          <w:b w:val="0"/>
          <w:sz w:val="22"/>
        </w:rPr>
        <w:t xml:space="preserve"> </w:t>
      </w:r>
      <w:r w:rsidR="00771D98" w:rsidRPr="007A2D8B">
        <w:rPr>
          <w:rFonts w:ascii="Times New Roman" w:hAnsi="Times New Roman" w:cs="Times New Roman"/>
          <w:b w:val="0"/>
          <w:sz w:val="22"/>
        </w:rPr>
        <w:t>In general, we can state that since most of the underlying variables pertaining to a fluid flow embodiment are relatively easy to measure</w:t>
      </w:r>
      <w:r w:rsidR="007E29FD" w:rsidRPr="007A2D8B">
        <w:rPr>
          <w:rFonts w:ascii="Times New Roman" w:hAnsi="Times New Roman" w:cs="Times New Roman"/>
          <w:b w:val="0"/>
          <w:sz w:val="22"/>
        </w:rPr>
        <w:t>, the correction usually pertains to the more difficult</w:t>
      </w:r>
      <w:r w:rsidR="009A6C6E" w:rsidRPr="007A2D8B">
        <w:rPr>
          <w:rFonts w:ascii="Times New Roman" w:hAnsi="Times New Roman" w:cs="Times New Roman"/>
          <w:b w:val="0"/>
          <w:sz w:val="22"/>
        </w:rPr>
        <w:t>-</w:t>
      </w:r>
      <w:r w:rsidR="007E29FD" w:rsidRPr="007A2D8B">
        <w:rPr>
          <w:rFonts w:ascii="Times New Roman" w:hAnsi="Times New Roman" w:cs="Times New Roman"/>
          <w:b w:val="0"/>
          <w:sz w:val="22"/>
        </w:rPr>
        <w:t>to</w:t>
      </w:r>
      <w:r w:rsidR="009A6C6E" w:rsidRPr="007A2D8B">
        <w:rPr>
          <w:rFonts w:ascii="Times New Roman" w:hAnsi="Times New Roman" w:cs="Times New Roman"/>
          <w:b w:val="0"/>
          <w:sz w:val="22"/>
        </w:rPr>
        <w:t>-</w:t>
      </w:r>
      <w:r w:rsidR="007E29FD" w:rsidRPr="007A2D8B">
        <w:rPr>
          <w:rFonts w:ascii="Times New Roman" w:hAnsi="Times New Roman" w:cs="Times New Roman"/>
          <w:b w:val="0"/>
          <w:sz w:val="22"/>
        </w:rPr>
        <w:t>measure variables</w:t>
      </w:r>
      <w:r w:rsidR="000E1D17" w:rsidRPr="007A2D8B">
        <w:rPr>
          <w:rFonts w:ascii="Times New Roman" w:hAnsi="Times New Roman" w:cs="Times New Roman"/>
          <w:b w:val="0"/>
          <w:sz w:val="22"/>
        </w:rPr>
        <w:t xml:space="preserve">. In the case of a packed conduit, the problematical measurements </w:t>
      </w:r>
      <w:r w:rsidR="0001294D" w:rsidRPr="007A2D8B">
        <w:rPr>
          <w:rFonts w:ascii="Times New Roman" w:hAnsi="Times New Roman" w:cs="Times New Roman"/>
          <w:b w:val="0"/>
          <w:sz w:val="22"/>
        </w:rPr>
        <w:t xml:space="preserve">include </w:t>
      </w:r>
      <w:r w:rsidR="0001294D" w:rsidRPr="007A2D8B">
        <w:rPr>
          <w:rFonts w:ascii="Times New Roman" w:hAnsi="Times New Roman"/>
          <w:b w:val="0"/>
          <w:sz w:val="22"/>
          <w:u w:val="single"/>
        </w:rPr>
        <w:t>particle</w:t>
      </w:r>
      <w:r w:rsidR="007E29FD" w:rsidRPr="007A2D8B">
        <w:rPr>
          <w:rFonts w:ascii="Times New Roman" w:hAnsi="Times New Roman" w:cs="Times New Roman"/>
          <w:b w:val="0"/>
          <w:sz w:val="22"/>
          <w:u w:val="single"/>
        </w:rPr>
        <w:t xml:space="preserve"> sphericity</w:t>
      </w:r>
      <w:r w:rsidR="007E29FD" w:rsidRPr="007A2D8B">
        <w:rPr>
          <w:rFonts w:ascii="Times New Roman" w:hAnsi="Times New Roman" w:cs="Times New Roman"/>
          <w:b w:val="0"/>
          <w:sz w:val="22"/>
        </w:rPr>
        <w:t xml:space="preserve">, </w:t>
      </w:r>
      <w:r w:rsidR="007E29FD" w:rsidRPr="007A2D8B">
        <w:rPr>
          <w:rFonts w:ascii="Times New Roman" w:hAnsi="Times New Roman" w:cs="Times New Roman"/>
          <w:b w:val="0"/>
          <w:sz w:val="22"/>
          <w:u w:val="single"/>
        </w:rPr>
        <w:t>average particle diameter</w:t>
      </w:r>
      <w:r w:rsidR="007E29FD" w:rsidRPr="007A2D8B">
        <w:rPr>
          <w:rFonts w:ascii="Times New Roman" w:hAnsi="Times New Roman" w:cs="Times New Roman"/>
          <w:b w:val="0"/>
          <w:sz w:val="22"/>
        </w:rPr>
        <w:t xml:space="preserve"> and </w:t>
      </w:r>
      <w:r w:rsidR="007E29FD" w:rsidRPr="007A2D8B">
        <w:rPr>
          <w:rFonts w:ascii="Times New Roman" w:hAnsi="Times New Roman"/>
          <w:b w:val="0"/>
          <w:sz w:val="22"/>
          <w:u w:val="single"/>
        </w:rPr>
        <w:t xml:space="preserve">conduit </w:t>
      </w:r>
      <w:r w:rsidR="007E29FD" w:rsidRPr="007A2D8B">
        <w:rPr>
          <w:rFonts w:ascii="Times New Roman" w:hAnsi="Times New Roman" w:cs="Times New Roman"/>
          <w:b w:val="0"/>
          <w:sz w:val="22"/>
          <w:u w:val="single"/>
        </w:rPr>
        <w:t>external porosity</w:t>
      </w:r>
      <w:r w:rsidR="007E29FD" w:rsidRPr="007A2D8B">
        <w:rPr>
          <w:rFonts w:ascii="Times New Roman" w:hAnsi="Times New Roman" w:cs="Times New Roman"/>
          <w:b w:val="0"/>
          <w:sz w:val="22"/>
        </w:rPr>
        <w:t xml:space="preserve">, </w:t>
      </w:r>
      <w:r w:rsidR="000E1D17" w:rsidRPr="007A2D8B">
        <w:rPr>
          <w:rFonts w:ascii="Times New Roman" w:hAnsi="Times New Roman" w:cs="Times New Roman"/>
          <w:b w:val="0"/>
          <w:sz w:val="22"/>
        </w:rPr>
        <w:t>In the case of an empty conduit</w:t>
      </w:r>
      <w:r w:rsidR="009A6C6E" w:rsidRPr="007A2D8B">
        <w:rPr>
          <w:rFonts w:ascii="Times New Roman" w:hAnsi="Times New Roman" w:cs="Times New Roman"/>
          <w:b w:val="0"/>
          <w:sz w:val="22"/>
        </w:rPr>
        <w:t xml:space="preserve">, the weak link in terms of measurability is the </w:t>
      </w:r>
      <w:r w:rsidR="0001294D" w:rsidRPr="007A2D8B">
        <w:rPr>
          <w:rFonts w:ascii="Times New Roman" w:hAnsi="Times New Roman" w:cs="Times New Roman"/>
          <w:b w:val="0"/>
          <w:sz w:val="22"/>
        </w:rPr>
        <w:t>conduit’s inner</w:t>
      </w:r>
      <w:r w:rsidR="007E29FD" w:rsidRPr="007A2D8B">
        <w:rPr>
          <w:rFonts w:ascii="Times New Roman" w:hAnsi="Times New Roman" w:cs="Times New Roman"/>
          <w:b w:val="0"/>
          <w:sz w:val="22"/>
          <w:u w:val="single"/>
        </w:rPr>
        <w:t xml:space="preserve"> wall roughness</w:t>
      </w:r>
      <w:r w:rsidR="007E29FD" w:rsidRPr="007A2D8B">
        <w:rPr>
          <w:rFonts w:ascii="Times New Roman" w:hAnsi="Times New Roman" w:cs="Times New Roman"/>
          <w:b w:val="0"/>
          <w:sz w:val="22"/>
        </w:rPr>
        <w:t>.</w:t>
      </w:r>
      <w:r w:rsidR="009D1D18" w:rsidRPr="007A2D8B">
        <w:rPr>
          <w:rFonts w:ascii="Times New Roman" w:hAnsi="Times New Roman" w:cs="Times New Roman"/>
          <w:b w:val="0"/>
          <w:sz w:val="22"/>
        </w:rPr>
        <w:t xml:space="preserve"> </w:t>
      </w:r>
    </w:p>
    <w:p w14:paraId="7FBCD569" w14:textId="0393D89C" w:rsidR="006B2099" w:rsidRPr="007A2D8B" w:rsidRDefault="00C14B1B" w:rsidP="001C2B61">
      <w:pPr>
        <w:pStyle w:val="5FigureCaption"/>
        <w:jc w:val="left"/>
        <w:rPr>
          <w:rFonts w:ascii="Times New Roman" w:hAnsi="Times New Roman" w:cs="Times New Roman"/>
          <w:b w:val="0"/>
          <w:sz w:val="22"/>
        </w:rPr>
      </w:pPr>
      <w:r w:rsidRPr="007A2D8B">
        <w:rPr>
          <w:rFonts w:ascii="Times New Roman" w:hAnsi="Times New Roman" w:cs="Times New Roman"/>
          <w:b w:val="0"/>
          <w:sz w:val="22"/>
        </w:rPr>
        <w:t>QFFM is a unique and powerful new tool in the arsenal of the fluid flow practitioner.</w:t>
      </w:r>
      <w:r w:rsidR="00502D29" w:rsidRPr="007A2D8B">
        <w:rPr>
          <w:rFonts w:ascii="Times New Roman" w:hAnsi="Times New Roman" w:cs="Times New Roman"/>
          <w:b w:val="0"/>
          <w:sz w:val="22"/>
        </w:rPr>
        <w:t xml:space="preserve"> In particular, when experiments are conducted in the transitional and/or turbulent regimes, the </w:t>
      </w:r>
      <w:r w:rsidR="00001466" w:rsidRPr="007A2D8B">
        <w:rPr>
          <w:rFonts w:ascii="Times New Roman" w:hAnsi="Times New Roman" w:cs="Times New Roman"/>
          <w:b w:val="0"/>
          <w:sz w:val="22"/>
        </w:rPr>
        <w:t xml:space="preserve">conventional </w:t>
      </w:r>
      <w:r w:rsidR="00502D29" w:rsidRPr="007A2D8B">
        <w:rPr>
          <w:rFonts w:ascii="Times New Roman" w:hAnsi="Times New Roman" w:cs="Times New Roman"/>
          <w:b w:val="0"/>
          <w:sz w:val="22"/>
        </w:rPr>
        <w:t xml:space="preserve">methodology does not provide any reliable </w:t>
      </w:r>
      <w:r w:rsidR="00CD55FA" w:rsidRPr="007A2D8B">
        <w:rPr>
          <w:rFonts w:ascii="Times New Roman" w:hAnsi="Times New Roman" w:cs="Times New Roman"/>
          <w:b w:val="0"/>
          <w:sz w:val="22"/>
        </w:rPr>
        <w:t xml:space="preserve">way to verify the accuracy of the results </w:t>
      </w:r>
      <w:r w:rsidR="00502D29" w:rsidRPr="007A2D8B">
        <w:rPr>
          <w:rFonts w:ascii="Times New Roman" w:hAnsi="Times New Roman" w:cs="Times New Roman"/>
          <w:b w:val="0"/>
          <w:sz w:val="22"/>
        </w:rPr>
        <w:t>across a broad</w:t>
      </w:r>
      <w:r w:rsidR="002A4969" w:rsidRPr="007A2D8B">
        <w:rPr>
          <w:rFonts w:ascii="Times New Roman" w:hAnsi="Times New Roman" w:cs="Times New Roman"/>
          <w:b w:val="0"/>
          <w:sz w:val="22"/>
        </w:rPr>
        <w:t xml:space="preserve"> spectrum of Reynolds numbers. </w:t>
      </w:r>
      <w:r w:rsidR="00ED5268" w:rsidRPr="007A2D8B">
        <w:rPr>
          <w:rFonts w:ascii="Times New Roman" w:hAnsi="Times New Roman" w:cs="Times New Roman"/>
          <w:b w:val="0"/>
          <w:sz w:val="22"/>
        </w:rPr>
        <w:t>Thus, it</w:t>
      </w:r>
      <w:r w:rsidR="00502D29" w:rsidRPr="007A2D8B">
        <w:rPr>
          <w:rFonts w:ascii="Times New Roman" w:hAnsi="Times New Roman" w:cs="Times New Roman"/>
          <w:b w:val="0"/>
          <w:sz w:val="22"/>
        </w:rPr>
        <w:t xml:space="preserve"> is in these regions of the fluid flow regime that the QFFM will be shown to be most useful. </w:t>
      </w:r>
      <w:r w:rsidRPr="007A2D8B">
        <w:rPr>
          <w:rFonts w:ascii="Times New Roman" w:hAnsi="Times New Roman" w:cs="Times New Roman"/>
          <w:b w:val="0"/>
          <w:sz w:val="22"/>
        </w:rPr>
        <w:t xml:space="preserve">In </w:t>
      </w:r>
      <w:r w:rsidR="004E0F26" w:rsidRPr="007A2D8B">
        <w:rPr>
          <w:rFonts w:ascii="Times New Roman" w:hAnsi="Times New Roman" w:cs="Times New Roman"/>
          <w:b w:val="0"/>
          <w:sz w:val="22"/>
        </w:rPr>
        <w:t>fact,</w:t>
      </w:r>
      <w:r w:rsidRPr="007A2D8B">
        <w:rPr>
          <w:rFonts w:ascii="Times New Roman" w:hAnsi="Times New Roman" w:cs="Times New Roman"/>
          <w:b w:val="0"/>
          <w:sz w:val="22"/>
        </w:rPr>
        <w:t xml:space="preserve"> it is a direct consequence from the statements</w:t>
      </w:r>
      <w:r w:rsidR="00502D29" w:rsidRPr="007A2D8B">
        <w:rPr>
          <w:rFonts w:ascii="Times New Roman" w:hAnsi="Times New Roman" w:cs="Times New Roman"/>
          <w:b w:val="0"/>
          <w:sz w:val="22"/>
        </w:rPr>
        <w:t xml:space="preserve"> contained herein</w:t>
      </w:r>
      <w:r w:rsidRPr="007A2D8B">
        <w:rPr>
          <w:rFonts w:ascii="Times New Roman" w:hAnsi="Times New Roman" w:cs="Times New Roman"/>
          <w:b w:val="0"/>
          <w:sz w:val="22"/>
        </w:rPr>
        <w:t xml:space="preserve"> that one </w:t>
      </w:r>
      <w:r w:rsidR="00502D29" w:rsidRPr="007A2D8B">
        <w:rPr>
          <w:rFonts w:ascii="Times New Roman" w:hAnsi="Times New Roman" w:cs="Times New Roman"/>
          <w:b w:val="0"/>
          <w:sz w:val="22"/>
        </w:rPr>
        <w:t>needs only to measure pressure drop</w:t>
      </w:r>
      <w:r w:rsidR="00ED5268" w:rsidRPr="007A2D8B">
        <w:rPr>
          <w:rFonts w:ascii="Times New Roman" w:hAnsi="Times New Roman" w:cs="Times New Roman"/>
          <w:b w:val="0"/>
          <w:sz w:val="22"/>
        </w:rPr>
        <w:t xml:space="preserve"> and fluid flow </w:t>
      </w:r>
      <w:r w:rsidR="004E0F26" w:rsidRPr="007A2D8B">
        <w:rPr>
          <w:rFonts w:ascii="Times New Roman" w:hAnsi="Times New Roman" w:cs="Times New Roman"/>
          <w:b w:val="0"/>
          <w:sz w:val="22"/>
        </w:rPr>
        <w:t>rate to</w:t>
      </w:r>
      <w:r w:rsidR="00502D29" w:rsidRPr="007A2D8B">
        <w:rPr>
          <w:rFonts w:ascii="Times New Roman" w:hAnsi="Times New Roman" w:cs="Times New Roman"/>
          <w:b w:val="0"/>
          <w:sz w:val="22"/>
        </w:rPr>
        <w:t xml:space="preserve"> evaluate the quality of one’s experimental technique.</w:t>
      </w:r>
      <w:r w:rsidR="00E13989" w:rsidRPr="007A2D8B">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7A2D8B">
        <w:rPr>
          <w:rFonts w:ascii="Times New Roman" w:hAnsi="Times New Roman" w:cs="Times New Roman"/>
          <w:b w:val="0"/>
          <w:sz w:val="22"/>
        </w:rPr>
        <w:t>nefits as</w:t>
      </w:r>
      <w:r w:rsidR="00E13989" w:rsidRPr="007A2D8B">
        <w:rPr>
          <w:rFonts w:ascii="Times New Roman" w:hAnsi="Times New Roman" w:cs="Times New Roman"/>
          <w:b w:val="0"/>
          <w:sz w:val="22"/>
        </w:rPr>
        <w:t xml:space="preserve"> our counterparts within the field of </w:t>
      </w:r>
      <w:r w:rsidR="00E13989" w:rsidRPr="007A2D8B">
        <w:rPr>
          <w:rFonts w:ascii="Times New Roman" w:hAnsi="Times New Roman"/>
          <w:b w:val="0"/>
          <w:sz w:val="22"/>
        </w:rPr>
        <w:t>electricity and magnetism.</w:t>
      </w:r>
    </w:p>
    <w:p w14:paraId="25BED722" w14:textId="77777777" w:rsidR="0001294D" w:rsidRDefault="0001294D" w:rsidP="007A2D8B">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5A03CDCE" w:rsidR="00D437BD" w:rsidRPr="004D14B5" w:rsidRDefault="00966624" w:rsidP="004D14B5">
      <w:pPr>
        <w:autoSpaceDE w:val="0"/>
        <w:autoSpaceDN w:val="0"/>
        <w:adjustRightInd w:val="0"/>
        <w:ind w:firstLine="0"/>
        <w:rPr>
          <w:rFonts w:ascii="Times-Roman" w:hAnsi="Times-Roman" w:cs="Times-Roman"/>
          <w:sz w:val="34"/>
          <w:szCs w:val="34"/>
        </w:rPr>
      </w:pPr>
      <w:r w:rsidRPr="007A2D8B">
        <w:rPr>
          <w:sz w:val="22"/>
        </w:rPr>
        <w:t xml:space="preserve">We review here </w:t>
      </w:r>
      <w:r w:rsidR="003E4587" w:rsidRPr="007A2D8B">
        <w:rPr>
          <w:sz w:val="22"/>
        </w:rPr>
        <w:t>a published article</w:t>
      </w:r>
      <w:r w:rsidR="005A3985">
        <w:rPr>
          <w:sz w:val="22"/>
        </w:rPr>
        <w:t xml:space="preserve"> in the</w:t>
      </w:r>
      <w:r w:rsidR="003E4587" w:rsidRPr="007A2D8B">
        <w:rPr>
          <w:sz w:val="22"/>
        </w:rPr>
        <w:t xml:space="preserve"> </w:t>
      </w:r>
      <w:r w:rsidR="004D14B5" w:rsidRPr="004D14B5">
        <w:rPr>
          <w:rFonts w:ascii="Times-Roman" w:hAnsi="Times-Roman" w:cs="Times-Roman"/>
          <w:b/>
          <w:sz w:val="22"/>
        </w:rPr>
        <w:t>Journal of Chromatography A, 1184 (2008) 393–415</w:t>
      </w:r>
      <w:r w:rsidR="005A3985">
        <w:rPr>
          <w:rFonts w:ascii="Times-Roman" w:hAnsi="Times-Roman" w:cs="Times-Roman"/>
          <w:b/>
          <w:sz w:val="22"/>
        </w:rPr>
        <w:t xml:space="preserve">, </w:t>
      </w:r>
      <w:r w:rsidR="005A3985" w:rsidRPr="005A3985">
        <w:rPr>
          <w:rFonts w:ascii="Times-Roman" w:hAnsi="Times-Roman" w:cs="Times-Roman"/>
          <w:sz w:val="22"/>
        </w:rPr>
        <w:t>entitled</w:t>
      </w:r>
      <w:r w:rsidR="004D14B5">
        <w:rPr>
          <w:rFonts w:ascii="Times-Roman" w:hAnsi="Times-Roman" w:cs="Times-Roman"/>
          <w:b/>
          <w:sz w:val="22"/>
        </w:rPr>
        <w:t xml:space="preserve"> </w:t>
      </w:r>
      <w:r w:rsidR="004D14B5" w:rsidRPr="004D14B5">
        <w:rPr>
          <w:rFonts w:ascii="Times-Roman" w:hAnsi="Times-Roman" w:cs="Times-Roman"/>
          <w:b/>
          <w:sz w:val="22"/>
        </w:rPr>
        <w:t>Particle packed columns and monolithic columns in high-performance liquid chromatography-comparison and critical appraisal</w:t>
      </w:r>
      <w:r w:rsidR="005A3985" w:rsidRPr="004D14B5">
        <w:rPr>
          <w:rFonts w:ascii="Times-Roman" w:hAnsi="Times-Roman" w:cs="Times-Roman"/>
          <w:b/>
          <w:sz w:val="22"/>
        </w:rPr>
        <w:t xml:space="preserve">, </w:t>
      </w:r>
      <w:r w:rsidR="004F5BF8" w:rsidRPr="007A2D8B">
        <w:rPr>
          <w:sz w:val="22"/>
        </w:rPr>
        <w:t>by</w:t>
      </w:r>
      <w:r w:rsidR="005A3985">
        <w:rPr>
          <w:sz w:val="22"/>
        </w:rPr>
        <w:t xml:space="preserve"> </w:t>
      </w:r>
      <w:r w:rsidR="004D14B5">
        <w:rPr>
          <w:b/>
          <w:sz w:val="22"/>
        </w:rPr>
        <w:t xml:space="preserve">K.K. Unger </w:t>
      </w:r>
      <w:r w:rsidR="005A3985">
        <w:rPr>
          <w:b/>
          <w:sz w:val="22"/>
        </w:rPr>
        <w:t>et al</w:t>
      </w:r>
      <w:r w:rsidRPr="007A2D8B">
        <w:rPr>
          <w:sz w:val="22"/>
        </w:rPr>
        <w:t xml:space="preserve">. </w:t>
      </w:r>
      <w:r w:rsidR="00EF4C61" w:rsidRPr="007A2D8B">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Pr="007A2D8B" w:rsidRDefault="00EF4C61" w:rsidP="00EF4C61">
      <w:pPr>
        <w:jc w:val="center"/>
        <w:rPr>
          <w:b/>
          <w:sz w:val="22"/>
        </w:rPr>
      </w:pPr>
      <w:r w:rsidRPr="007A2D8B">
        <w:rPr>
          <w:b/>
          <w:sz w:val="22"/>
        </w:rPr>
        <w:t>Paper Abstract</w:t>
      </w:r>
    </w:p>
    <w:p w14:paraId="3FCB997A" w14:textId="1AF1DDB9" w:rsidR="003044B6" w:rsidRDefault="006F3BCD" w:rsidP="006F3BCD">
      <w:pPr>
        <w:autoSpaceDE w:val="0"/>
        <w:autoSpaceDN w:val="0"/>
        <w:adjustRightInd w:val="0"/>
        <w:ind w:firstLine="0"/>
        <w:rPr>
          <w:rFonts w:ascii="Times-Roman" w:hAnsi="Times-Roman" w:cs="Times-Roman"/>
          <w:sz w:val="22"/>
        </w:rPr>
      </w:pPr>
      <w:r w:rsidRPr="006F3BCD">
        <w:rPr>
          <w:rFonts w:ascii="Times-Roman" w:hAnsi="Times-Roman" w:cs="Times-Roman"/>
          <w:sz w:val="22"/>
        </w:rPr>
        <w:t>The review highlights the fundamentals and the most prominent achievements in the field of high-performance liquid chromatography (HPLC) column development over a period of nearly 50 years. After a short introduction on the structure and function of HPLC columns, the first part treats the major steps and processes in the manufacture of a particle packed column: synthesis and control of particle morphology, sizing and size analysis, packing procedures and performance characterization. The next sectio</w:t>
      </w:r>
      <w:r w:rsidR="00F31AA0">
        <w:rPr>
          <w:rFonts w:ascii="Times-Roman" w:hAnsi="Times-Roman" w:cs="Times-Roman"/>
          <w:sz w:val="22"/>
        </w:rPr>
        <w:t xml:space="preserve">n is devoted to three </w:t>
      </w:r>
      <w:r w:rsidR="000129C2">
        <w:rPr>
          <w:rFonts w:ascii="Times-Roman" w:hAnsi="Times-Roman" w:cs="Times-Roman"/>
          <w:sz w:val="22"/>
        </w:rPr>
        <w:t>subjects,</w:t>
      </w:r>
      <w:r w:rsidR="000129C2" w:rsidRPr="006F3BCD">
        <w:rPr>
          <w:rFonts w:ascii="Times-Roman" w:hAnsi="Times-Roman" w:cs="Times-Roman"/>
          <w:sz w:val="22"/>
        </w:rPr>
        <w:t xml:space="preserve"> who</w:t>
      </w:r>
      <w:r w:rsidRPr="006F3BCD">
        <w:rPr>
          <w:rFonts w:ascii="Times-Roman" w:hAnsi="Times-Roman" w:cs="Times-Roman"/>
          <w:sz w:val="22"/>
        </w:rPr>
        <w:t xml:space="preserve"> reflect the recent development and the main future directions of packed columns: minimum particle size of packing, totally porous vs. core/shell particles and column miniaturization. In the last section an analysis is given on an alternative to packed columns—monolithic columns, which have gain</w:t>
      </w:r>
      <w:r>
        <w:rPr>
          <w:rFonts w:ascii="Times-Roman" w:hAnsi="Times-Roman" w:cs="Times-Roman"/>
          <w:sz w:val="22"/>
        </w:rPr>
        <w:t xml:space="preserve">ed considerable attraction. The </w:t>
      </w:r>
      <w:r w:rsidRPr="006F3BCD">
        <w:rPr>
          <w:rFonts w:ascii="Times-Roman" w:hAnsi="Times-Roman" w:cs="Times-Roman"/>
          <w:sz w:val="22"/>
        </w:rPr>
        <w:t>challenges are: improved packing design based on modeling and simulation for targeted applications, and enhanced robustness and reproducibility of monolithic columns. In the field of miniaturization, particularly in chip-based nano-LC systems, monoliths offer a great potential for the separation of complex mixtures e.g. in life science.</w:t>
      </w:r>
    </w:p>
    <w:p w14:paraId="1C732D55" w14:textId="77777777" w:rsidR="00F31AA0" w:rsidRPr="006F3BCD" w:rsidRDefault="00F31AA0" w:rsidP="006F3BCD">
      <w:pPr>
        <w:autoSpaceDE w:val="0"/>
        <w:autoSpaceDN w:val="0"/>
        <w:adjustRightInd w:val="0"/>
        <w:ind w:firstLine="0"/>
        <w:rPr>
          <w:rFonts w:ascii="Times-Roman" w:hAnsi="Times-Roman" w:cs="Times-Roman"/>
          <w:sz w:val="22"/>
        </w:rPr>
      </w:pPr>
    </w:p>
    <w:p w14:paraId="22F3896C" w14:textId="77777777" w:rsidR="00F04216" w:rsidRDefault="00814BB6" w:rsidP="00814BB6">
      <w:pPr>
        <w:pStyle w:val="Body"/>
        <w:jc w:val="center"/>
        <w:rPr>
          <w:b/>
          <w:szCs w:val="24"/>
        </w:rPr>
      </w:pPr>
      <w:r w:rsidRPr="00933A92">
        <w:rPr>
          <w:b/>
          <w:szCs w:val="24"/>
        </w:rPr>
        <w:t>Data Analysis</w:t>
      </w:r>
    </w:p>
    <w:p w14:paraId="73EBB02D" w14:textId="71C9076B" w:rsidR="00966624" w:rsidRPr="00F54670" w:rsidRDefault="00966624" w:rsidP="00966624">
      <w:pPr>
        <w:ind w:firstLine="0"/>
        <w:rPr>
          <w:sz w:val="22"/>
        </w:rPr>
      </w:pPr>
      <w:r w:rsidRPr="00F54670">
        <w:rPr>
          <w:sz w:val="22"/>
        </w:rPr>
        <w:t>TWG has performed an extensive evaluation of the above referenced published article utilizing the QFFM.  We commence our eva</w:t>
      </w:r>
      <w:r w:rsidR="00ED5268" w:rsidRPr="00F54670">
        <w:rPr>
          <w:sz w:val="22"/>
        </w:rPr>
        <w:t>luation of the paper with an in-</w:t>
      </w:r>
      <w:r w:rsidRPr="00F54670">
        <w:rPr>
          <w:sz w:val="22"/>
        </w:rPr>
        <w:t>depth analysis of the reported data.</w:t>
      </w:r>
    </w:p>
    <w:p w14:paraId="4CE77399" w14:textId="77777777" w:rsidR="0001294D" w:rsidRPr="00F54670" w:rsidRDefault="0001294D" w:rsidP="00F54670">
      <w:pPr>
        <w:ind w:firstLine="0"/>
        <w:rPr>
          <w:sz w:val="22"/>
        </w:rPr>
      </w:pPr>
    </w:p>
    <w:p w14:paraId="664A959D" w14:textId="700B0C14" w:rsidR="009F702A" w:rsidRDefault="00B40C70" w:rsidP="004F5BF8">
      <w:pPr>
        <w:ind w:firstLine="0"/>
        <w:rPr>
          <w:sz w:val="22"/>
        </w:rPr>
      </w:pPr>
      <w:r w:rsidRPr="00F54670">
        <w:rPr>
          <w:sz w:val="22"/>
        </w:rPr>
        <w:t>As shown in our Fig.</w:t>
      </w:r>
      <w:r w:rsidR="00ED5268" w:rsidRPr="00F54670">
        <w:rPr>
          <w:sz w:val="22"/>
        </w:rPr>
        <w:t xml:space="preserve"> </w:t>
      </w:r>
      <w:r w:rsidR="00C702AE" w:rsidRPr="00F54670">
        <w:rPr>
          <w:sz w:val="22"/>
        </w:rPr>
        <w:t>A</w:t>
      </w:r>
      <w:r w:rsidR="00060D52">
        <w:rPr>
          <w:sz w:val="22"/>
        </w:rPr>
        <w:t xml:space="preserve">-1, </w:t>
      </w:r>
      <w:r w:rsidR="006F3AC0">
        <w:rPr>
          <w:sz w:val="22"/>
        </w:rPr>
        <w:t xml:space="preserve">we have created a plot of the data presented in Table 4 of the paper. We have used the QFFM to relate </w:t>
      </w:r>
      <w:r w:rsidR="006F3AC0" w:rsidRPr="006F3AC0">
        <w:rPr>
          <w:b/>
          <w:sz w:val="22"/>
        </w:rPr>
        <w:t>all three</w:t>
      </w:r>
      <w:r w:rsidR="006F3AC0">
        <w:rPr>
          <w:sz w:val="22"/>
        </w:rPr>
        <w:t xml:space="preserve"> variants of the flow resistance parameter </w:t>
      </w:r>
      <w:r w:rsidR="006F3AC0" w:rsidRPr="006F3AC0">
        <w:rPr>
          <w:rFonts w:ascii="Symbol" w:hAnsi="Symbol"/>
          <w:sz w:val="22"/>
        </w:rPr>
        <w:t></w:t>
      </w:r>
      <w:r w:rsidR="006F3AC0">
        <w:rPr>
          <w:rFonts w:ascii="Symbol" w:hAnsi="Symbol"/>
          <w:sz w:val="22"/>
        </w:rPr>
        <w:t></w:t>
      </w:r>
      <w:r w:rsidR="006F3AC0">
        <w:rPr>
          <w:rFonts w:ascii="Symbol" w:hAnsi="Symbol"/>
          <w:sz w:val="22"/>
        </w:rPr>
        <w:t></w:t>
      </w:r>
      <w:r w:rsidR="006F3AC0">
        <w:rPr>
          <w:rFonts w:ascii="Symbol" w:hAnsi="Symbol"/>
          <w:sz w:val="22"/>
        </w:rPr>
        <w:t></w:t>
      </w:r>
      <w:r w:rsidR="006F3AC0">
        <w:rPr>
          <w:rFonts w:ascii="Symbol" w:hAnsi="Symbol"/>
          <w:sz w:val="22"/>
        </w:rPr>
        <w:t></w:t>
      </w:r>
      <w:r w:rsidR="006F3AC0" w:rsidRPr="006F3AC0">
        <w:rPr>
          <w:rFonts w:ascii="Symbol" w:hAnsi="Symbol"/>
          <w:sz w:val="22"/>
          <w:vertAlign w:val="subscript"/>
        </w:rPr>
        <w:t></w:t>
      </w:r>
      <w:r w:rsidR="006F3AC0">
        <w:rPr>
          <w:rFonts w:ascii="Symbol" w:hAnsi="Symbol"/>
          <w:sz w:val="22"/>
        </w:rPr>
        <w:t></w:t>
      </w:r>
      <w:r w:rsidR="006F3AC0">
        <w:rPr>
          <w:rFonts w:ascii="Symbol" w:hAnsi="Symbol"/>
          <w:sz w:val="22"/>
        </w:rPr>
        <w:t></w:t>
      </w:r>
      <w:r w:rsidR="006F3AC0" w:rsidRPr="006F3AC0">
        <w:rPr>
          <w:rFonts w:ascii="Times New Roman" w:hAnsi="Times New Roman" w:cs="Times New Roman"/>
          <w:sz w:val="22"/>
          <w:vertAlign w:val="subscript"/>
        </w:rPr>
        <w:t>i</w:t>
      </w:r>
      <w:r w:rsidR="006F3AC0">
        <w:rPr>
          <w:rFonts w:ascii="Symbol" w:hAnsi="Symbol"/>
          <w:sz w:val="22"/>
        </w:rPr>
        <w:t></w:t>
      </w:r>
      <w:r w:rsidR="006F3AC0">
        <w:rPr>
          <w:rFonts w:ascii="Symbol" w:hAnsi="Symbol"/>
          <w:sz w:val="22"/>
        </w:rPr>
        <w:t></w:t>
      </w:r>
      <w:r w:rsidR="006F3AC0" w:rsidRPr="006F3AC0">
        <w:rPr>
          <w:rFonts w:ascii="Times New Roman" w:hAnsi="Times New Roman" w:cs="Times New Roman"/>
          <w:sz w:val="22"/>
          <w:vertAlign w:val="subscript"/>
        </w:rPr>
        <w:t>t</w:t>
      </w:r>
      <w:r w:rsidR="006F3AC0">
        <w:rPr>
          <w:rFonts w:ascii="Symbol" w:hAnsi="Symbol"/>
          <w:sz w:val="22"/>
        </w:rPr>
        <w:t></w:t>
      </w:r>
      <w:r w:rsidR="006F3AC0">
        <w:rPr>
          <w:rFonts w:ascii="Symbol" w:hAnsi="Symbol"/>
          <w:sz w:val="22"/>
        </w:rPr>
        <w:t></w:t>
      </w:r>
      <w:r w:rsidR="006F3AC0" w:rsidRPr="006F3AC0">
        <w:rPr>
          <w:rFonts w:ascii="Times New Roman" w:hAnsi="Times New Roman" w:cs="Times New Roman"/>
          <w:sz w:val="22"/>
        </w:rPr>
        <w:t xml:space="preserve"> corresponding to </w:t>
      </w:r>
      <w:r w:rsidR="006F3AC0">
        <w:rPr>
          <w:rFonts w:ascii="Times New Roman" w:hAnsi="Times New Roman" w:cs="Times New Roman"/>
          <w:sz w:val="22"/>
        </w:rPr>
        <w:t>superficial, interstitial and mobile phase velocity, respectively</w:t>
      </w:r>
      <w:r w:rsidR="00A96913">
        <w:rPr>
          <w:rFonts w:ascii="Times New Roman" w:hAnsi="Times New Roman" w:cs="Times New Roman"/>
          <w:sz w:val="22"/>
        </w:rPr>
        <w:t>, for all column dimensions specified in the table</w:t>
      </w:r>
      <w:r w:rsidR="006F3AC0">
        <w:rPr>
          <w:rFonts w:ascii="Times New Roman" w:hAnsi="Times New Roman" w:cs="Times New Roman"/>
          <w:sz w:val="22"/>
        </w:rPr>
        <w:t>. As shown in the plot, the y-axis contains the values of the</w:t>
      </w:r>
      <w:r w:rsidR="009B4220">
        <w:rPr>
          <w:rFonts w:ascii="Times New Roman" w:hAnsi="Times New Roman" w:cs="Times New Roman"/>
          <w:sz w:val="22"/>
        </w:rPr>
        <w:t xml:space="preserve"> flow</w:t>
      </w:r>
      <w:r w:rsidR="006F3AC0">
        <w:rPr>
          <w:rFonts w:ascii="Times New Roman" w:hAnsi="Times New Roman" w:cs="Times New Roman"/>
          <w:sz w:val="22"/>
        </w:rPr>
        <w:t xml:space="preserve"> resistance parameter</w:t>
      </w:r>
      <w:r w:rsidR="009B4220">
        <w:rPr>
          <w:rFonts w:ascii="Times New Roman" w:hAnsi="Times New Roman" w:cs="Times New Roman"/>
          <w:sz w:val="22"/>
        </w:rPr>
        <w:t xml:space="preserve"> </w:t>
      </w:r>
      <w:r w:rsidR="009B4220" w:rsidRPr="009B4220">
        <w:rPr>
          <w:rFonts w:ascii="Symbol" w:hAnsi="Symbol" w:cs="Times New Roman"/>
          <w:sz w:val="22"/>
        </w:rPr>
        <w:t></w:t>
      </w:r>
      <w:r w:rsidR="009B4220">
        <w:rPr>
          <w:rFonts w:ascii="Times New Roman" w:hAnsi="Times New Roman" w:cs="Times New Roman"/>
          <w:sz w:val="22"/>
        </w:rPr>
        <w:t xml:space="preserve"> and is plotted as a function of the empty column volume, C</w:t>
      </w:r>
      <w:r w:rsidR="009B4220" w:rsidRPr="009B4220">
        <w:rPr>
          <w:rFonts w:ascii="Times New Roman" w:hAnsi="Times New Roman" w:cs="Times New Roman"/>
          <w:sz w:val="22"/>
          <w:vertAlign w:val="subscript"/>
        </w:rPr>
        <w:t>EV</w:t>
      </w:r>
      <w:r w:rsidR="009B4220">
        <w:rPr>
          <w:rFonts w:ascii="Times New Roman" w:hAnsi="Times New Roman" w:cs="Times New Roman"/>
          <w:sz w:val="22"/>
        </w:rPr>
        <w:t>, in mL</w:t>
      </w:r>
      <w:r w:rsidR="0042462E">
        <w:rPr>
          <w:rFonts w:ascii="Times New Roman" w:hAnsi="Times New Roman" w:cs="Times New Roman"/>
          <w:sz w:val="22"/>
        </w:rPr>
        <w:t>,</w:t>
      </w:r>
      <w:r w:rsidR="009B4220">
        <w:rPr>
          <w:rFonts w:ascii="Times New Roman" w:hAnsi="Times New Roman" w:cs="Times New Roman"/>
          <w:sz w:val="22"/>
        </w:rPr>
        <w:t xml:space="preserve"> on the x-axis. T</w:t>
      </w:r>
      <w:r w:rsidR="006F3AC0">
        <w:rPr>
          <w:rFonts w:ascii="Times New Roman" w:hAnsi="Times New Roman" w:cs="Times New Roman"/>
          <w:sz w:val="22"/>
        </w:rPr>
        <w:t>he values</w:t>
      </w:r>
      <w:r w:rsidR="009B4220">
        <w:rPr>
          <w:rFonts w:ascii="Times New Roman" w:hAnsi="Times New Roman" w:cs="Times New Roman"/>
          <w:sz w:val="22"/>
        </w:rPr>
        <w:t xml:space="preserve"> for </w:t>
      </w:r>
      <w:r w:rsidR="009B4220" w:rsidRPr="009B4220">
        <w:rPr>
          <w:rFonts w:ascii="Symbol" w:hAnsi="Symbol" w:cs="Times New Roman"/>
          <w:sz w:val="22"/>
        </w:rPr>
        <w:t></w:t>
      </w:r>
      <w:r w:rsidR="006F3AC0">
        <w:rPr>
          <w:rFonts w:ascii="Times New Roman" w:hAnsi="Times New Roman" w:cs="Times New Roman"/>
          <w:sz w:val="22"/>
        </w:rPr>
        <w:t xml:space="preserve"> range from a low for </w:t>
      </w:r>
      <w:r w:rsidR="006F3AC0" w:rsidRPr="006F3AC0">
        <w:rPr>
          <w:rFonts w:ascii="Symbol" w:hAnsi="Symbol" w:cs="Times New Roman"/>
          <w:sz w:val="22"/>
        </w:rPr>
        <w:t></w:t>
      </w:r>
      <w:r w:rsidR="006F3AC0" w:rsidRPr="006F3AC0">
        <w:rPr>
          <w:rFonts w:ascii="Times New Roman" w:hAnsi="Times New Roman" w:cs="Times New Roman"/>
          <w:sz w:val="22"/>
          <w:vertAlign w:val="subscript"/>
        </w:rPr>
        <w:t>i</w:t>
      </w:r>
      <w:r w:rsidR="006F3AC0">
        <w:rPr>
          <w:rFonts w:ascii="Times New Roman" w:hAnsi="Times New Roman" w:cs="Times New Roman"/>
          <w:sz w:val="22"/>
        </w:rPr>
        <w:t xml:space="preserve"> of about 600, to about 1,000 for </w:t>
      </w:r>
      <w:r w:rsidR="006F3AC0" w:rsidRPr="006F3AC0">
        <w:rPr>
          <w:rFonts w:ascii="Symbol" w:hAnsi="Symbol" w:cs="Times New Roman"/>
          <w:sz w:val="22"/>
        </w:rPr>
        <w:t></w:t>
      </w:r>
      <w:r w:rsidR="006F3AC0" w:rsidRPr="006F3AC0">
        <w:rPr>
          <w:rFonts w:ascii="Times New Roman" w:hAnsi="Times New Roman" w:cs="Times New Roman"/>
          <w:sz w:val="22"/>
          <w:vertAlign w:val="subscript"/>
        </w:rPr>
        <w:t>t</w:t>
      </w:r>
      <w:r w:rsidR="006F3AC0">
        <w:rPr>
          <w:rFonts w:ascii="Times New Roman" w:hAnsi="Times New Roman" w:cs="Times New Roman"/>
          <w:sz w:val="22"/>
        </w:rPr>
        <w:t xml:space="preserve">, to 1500 for </w:t>
      </w:r>
      <w:r w:rsidR="006F3AC0" w:rsidRPr="006F3AC0">
        <w:rPr>
          <w:rFonts w:ascii="Symbol" w:hAnsi="Symbol" w:cs="Times New Roman"/>
          <w:sz w:val="22"/>
        </w:rPr>
        <w:t></w:t>
      </w:r>
      <w:r w:rsidR="006F3AC0" w:rsidRPr="006F3AC0">
        <w:rPr>
          <w:rFonts w:ascii="Times New Roman" w:hAnsi="Times New Roman" w:cs="Times New Roman"/>
          <w:sz w:val="22"/>
          <w:vertAlign w:val="subscript"/>
        </w:rPr>
        <w:t>0</w:t>
      </w:r>
      <w:r w:rsidR="006F3AC0">
        <w:rPr>
          <w:rFonts w:ascii="Times New Roman" w:hAnsi="Times New Roman" w:cs="Times New Roman"/>
          <w:sz w:val="22"/>
        </w:rPr>
        <w:t>.</w:t>
      </w:r>
      <w:r w:rsidR="005F2C27">
        <w:rPr>
          <w:rFonts w:ascii="Times New Roman" w:hAnsi="Times New Roman" w:cs="Times New Roman"/>
          <w:sz w:val="22"/>
        </w:rPr>
        <w:t xml:space="preserve"> Most references in the chromatographic literature</w:t>
      </w:r>
      <w:r w:rsidR="00150DAB">
        <w:rPr>
          <w:rFonts w:ascii="Times New Roman" w:hAnsi="Times New Roman" w:cs="Times New Roman"/>
          <w:sz w:val="22"/>
        </w:rPr>
        <w:t xml:space="preserve"> for these type columns</w:t>
      </w:r>
      <w:r w:rsidR="005F2C27">
        <w:rPr>
          <w:rFonts w:ascii="Times New Roman" w:hAnsi="Times New Roman" w:cs="Times New Roman"/>
          <w:sz w:val="22"/>
        </w:rPr>
        <w:t xml:space="preserve"> suggest a value of approximately 1,000 for </w:t>
      </w:r>
      <w:r w:rsidR="005F2C27" w:rsidRPr="006F3AC0">
        <w:rPr>
          <w:rFonts w:ascii="Symbol" w:hAnsi="Symbol" w:cs="Times New Roman"/>
          <w:sz w:val="22"/>
        </w:rPr>
        <w:t></w:t>
      </w:r>
      <w:r w:rsidR="005F2C27" w:rsidRPr="006F3AC0">
        <w:rPr>
          <w:rFonts w:ascii="Times New Roman" w:hAnsi="Times New Roman" w:cs="Times New Roman"/>
          <w:sz w:val="22"/>
          <w:vertAlign w:val="subscript"/>
        </w:rPr>
        <w:t>t</w:t>
      </w:r>
      <w:r w:rsidR="005F2C27">
        <w:rPr>
          <w:rFonts w:ascii="Times New Roman" w:hAnsi="Times New Roman" w:cs="Times New Roman"/>
          <w:sz w:val="22"/>
          <w:vertAlign w:val="subscript"/>
        </w:rPr>
        <w:t xml:space="preserve"> </w:t>
      </w:r>
      <w:r w:rsidR="005F2C27" w:rsidRPr="005F2C27">
        <w:rPr>
          <w:rFonts w:ascii="Times New Roman" w:hAnsi="Times New Roman" w:cs="Times New Roman"/>
          <w:sz w:val="22"/>
        </w:rPr>
        <w:t>which</w:t>
      </w:r>
      <w:r w:rsidR="005F2C27">
        <w:rPr>
          <w:rFonts w:ascii="Times New Roman" w:hAnsi="Times New Roman" w:cs="Times New Roman"/>
          <w:sz w:val="22"/>
        </w:rPr>
        <w:t xml:space="preserve"> confirms this analysis using QFFM.</w:t>
      </w:r>
    </w:p>
    <w:p w14:paraId="47DB7F22" w14:textId="77777777" w:rsidR="0000378C" w:rsidRDefault="0000378C" w:rsidP="004F5BF8">
      <w:pPr>
        <w:ind w:firstLine="0"/>
        <w:rPr>
          <w:sz w:val="20"/>
          <w:szCs w:val="20"/>
        </w:rPr>
      </w:pPr>
    </w:p>
    <w:p w14:paraId="6A7FD12C" w14:textId="77777777" w:rsidR="00B308B8" w:rsidRPr="00F54670" w:rsidRDefault="00B308B8" w:rsidP="00B308B8">
      <w:pPr>
        <w:rPr>
          <w:b/>
          <w:szCs w:val="24"/>
        </w:rPr>
      </w:pPr>
      <w:proofErr w:type="gramStart"/>
      <w:r w:rsidRPr="00F54670">
        <w:rPr>
          <w:b/>
          <w:szCs w:val="24"/>
        </w:rPr>
        <w:t>Fig.</w:t>
      </w:r>
      <w:proofErr w:type="gramEnd"/>
      <w:r w:rsidRPr="00F54670">
        <w:rPr>
          <w:b/>
          <w:szCs w:val="24"/>
        </w:rPr>
        <w:t xml:space="preserve"> A-1 </w:t>
      </w:r>
    </w:p>
    <w:p w14:paraId="4488772D" w14:textId="73245D2C" w:rsidR="001B7DE8" w:rsidRDefault="001B7DE8" w:rsidP="00B308B8">
      <w:pPr>
        <w:rPr>
          <w:sz w:val="20"/>
          <w:szCs w:val="20"/>
        </w:rPr>
      </w:pPr>
    </w:p>
    <w:p w14:paraId="30BA3602" w14:textId="1495D638" w:rsidR="00D00C59" w:rsidRPr="00CF27C4" w:rsidRDefault="00D03AC3" w:rsidP="00CF27C4">
      <w:pPr>
        <w:ind w:firstLine="0"/>
        <w:jc w:val="center"/>
        <w:rPr>
          <w:noProof/>
        </w:rPr>
      </w:pPr>
      <w:r>
        <w:rPr>
          <w:noProof/>
        </w:rPr>
        <w:drawing>
          <wp:inline distT="0" distB="0" distL="0" distR="0" wp14:anchorId="76DD5F20" wp14:editId="69296897">
            <wp:extent cx="3629025" cy="2190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29025" cy="2190987"/>
                    </a:xfrm>
                    <a:prstGeom prst="rect">
                      <a:avLst/>
                    </a:prstGeom>
                  </pic:spPr>
                </pic:pic>
              </a:graphicData>
            </a:graphic>
          </wp:inline>
        </w:drawing>
      </w:r>
    </w:p>
    <w:p w14:paraId="4BAE4903" w14:textId="0A7A6588" w:rsidR="009F6393" w:rsidRPr="00FB5379" w:rsidRDefault="005A2B94" w:rsidP="00CF27C4">
      <w:pPr>
        <w:rPr>
          <w:b/>
          <w:szCs w:val="24"/>
        </w:rPr>
      </w:pPr>
      <w:r>
        <w:rPr>
          <w:b/>
          <w:noProof/>
        </w:rPr>
        <w:lastRenderedPageBreak/>
        <w:t xml:space="preserve">                          </w:t>
      </w:r>
      <w:r w:rsidR="00CF27C4">
        <w:rPr>
          <w:b/>
          <w:noProof/>
        </w:rPr>
        <w:t xml:space="preserve">                              </w:t>
      </w:r>
    </w:p>
    <w:p w14:paraId="08DCD181" w14:textId="7A0606BB" w:rsidR="002408F2" w:rsidRPr="00057A52" w:rsidRDefault="002408F2" w:rsidP="00CF27C4">
      <w:pPr>
        <w:ind w:firstLine="0"/>
        <w:rPr>
          <w:sz w:val="22"/>
        </w:rPr>
      </w:pPr>
      <w:r w:rsidRPr="00057A52">
        <w:rPr>
          <w:sz w:val="22"/>
        </w:rPr>
        <w:t xml:space="preserve">In Fig. B herein, we have provided our validation of the </w:t>
      </w:r>
      <w:r w:rsidR="00D46884" w:rsidRPr="00057A52">
        <w:rPr>
          <w:sz w:val="22"/>
        </w:rPr>
        <w:t>papers</w:t>
      </w:r>
      <w:r w:rsidRPr="00057A52">
        <w:rPr>
          <w:sz w:val="22"/>
        </w:rPr>
        <w:t xml:space="preserve"> data by a comparison of the data to Quinn’s Law. This normalized relationship is presented herein in the form of a plot of P</w:t>
      </w:r>
      <w:r w:rsidRPr="00057A52">
        <w:rPr>
          <w:sz w:val="22"/>
          <w:vertAlign w:val="subscript"/>
        </w:rPr>
        <w:t>Q</w:t>
      </w:r>
      <w:r w:rsidRPr="00057A52">
        <w:rPr>
          <w:sz w:val="22"/>
        </w:rPr>
        <w:t xml:space="preserve"> versus Q</w:t>
      </w:r>
      <w:r w:rsidRPr="00057A52">
        <w:rPr>
          <w:sz w:val="22"/>
          <w:vertAlign w:val="subscript"/>
        </w:rPr>
        <w:t xml:space="preserve">C, </w:t>
      </w:r>
      <w:r w:rsidRPr="00057A52">
        <w:rPr>
          <w:sz w:val="22"/>
        </w:rPr>
        <w:t>which</w:t>
      </w:r>
      <w:r w:rsidRPr="00057A52">
        <w:rPr>
          <w:sz w:val="22"/>
          <w:vertAlign w:val="subscript"/>
        </w:rPr>
        <w:t xml:space="preserve"> </w:t>
      </w:r>
      <w:r w:rsidRPr="00057A52">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057A52">
        <w:rPr>
          <w:i/>
          <w:sz w:val="22"/>
        </w:rPr>
        <w:t>linear</w:t>
      </w:r>
      <w:r w:rsidRPr="00057A52">
        <w:rPr>
          <w:sz w:val="22"/>
        </w:rPr>
        <w:t xml:space="preserve">. However, we chose to present it as a </w:t>
      </w:r>
      <w:r w:rsidRPr="00057A52">
        <w:rPr>
          <w:i/>
          <w:sz w:val="22"/>
        </w:rPr>
        <w:t>log-log plot</w:t>
      </w:r>
      <w:r w:rsidRPr="00057A52">
        <w:rPr>
          <w:sz w:val="22"/>
        </w:rPr>
        <w:t xml:space="preserve"> herein to provide emphasis at both extremes of the fluid flow regime. This plot is based upon both our own experimental data and </w:t>
      </w:r>
      <w:r w:rsidRPr="00057A52">
        <w:rPr>
          <w:i/>
          <w:sz w:val="22"/>
        </w:rPr>
        <w:t>independent accepted classical reference data</w:t>
      </w:r>
      <w:r w:rsidRPr="00057A52">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in the form of a plot of P</w:t>
      </w:r>
      <w:r w:rsidRPr="00057A52">
        <w:rPr>
          <w:sz w:val="22"/>
          <w:vertAlign w:val="subscript"/>
        </w:rPr>
        <w:t>Q</w:t>
      </w:r>
      <w:r w:rsidRPr="00057A52">
        <w:rPr>
          <w:sz w:val="22"/>
        </w:rPr>
        <w:t xml:space="preserve"> versus </w:t>
      </w:r>
      <w:proofErr w:type="gramStart"/>
      <w:r w:rsidRPr="00057A52">
        <w:rPr>
          <w:sz w:val="22"/>
        </w:rPr>
        <w:t>Q</w:t>
      </w:r>
      <w:r w:rsidRPr="00057A52">
        <w:rPr>
          <w:sz w:val="22"/>
          <w:vertAlign w:val="subscript"/>
        </w:rPr>
        <w:t>C ,</w:t>
      </w:r>
      <w:proofErr w:type="gramEnd"/>
      <w:r w:rsidRPr="00057A52">
        <w:rPr>
          <w:sz w:val="22"/>
          <w:vertAlign w:val="subscript"/>
        </w:rPr>
        <w:t xml:space="preserve"> </w:t>
      </w:r>
      <w:r w:rsidRPr="00057A52">
        <w:rPr>
          <w:sz w:val="22"/>
        </w:rPr>
        <w:t>lines up perfectly with Quinn’s Law</w:t>
      </w:r>
    </w:p>
    <w:p w14:paraId="7D818DB6" w14:textId="77777777" w:rsidR="007E78D2" w:rsidRDefault="007E78D2" w:rsidP="002408F2">
      <w:pPr>
        <w:ind w:firstLine="0"/>
        <w:rPr>
          <w:sz w:val="20"/>
          <w:szCs w:val="20"/>
        </w:rPr>
      </w:pPr>
    </w:p>
    <w:p w14:paraId="4538236B" w14:textId="77777777" w:rsidR="00FA0A28" w:rsidRPr="0090787F" w:rsidRDefault="00C621CC" w:rsidP="009F702A">
      <w:pPr>
        <w:rPr>
          <w:b/>
          <w:szCs w:val="24"/>
        </w:rPr>
      </w:pPr>
      <w:r w:rsidRPr="0090787F">
        <w:rPr>
          <w:b/>
          <w:szCs w:val="24"/>
        </w:rPr>
        <w:t xml:space="preserve">Fig. </w:t>
      </w:r>
      <w:r w:rsidR="002100E4" w:rsidRPr="0090787F">
        <w:rPr>
          <w:b/>
          <w:szCs w:val="24"/>
        </w:rPr>
        <w:t>B</w:t>
      </w:r>
    </w:p>
    <w:p w14:paraId="15B39392" w14:textId="3D3192CC" w:rsidR="00D00C59" w:rsidRDefault="004852C4" w:rsidP="004F5BF8">
      <w:pPr>
        <w:ind w:firstLine="0"/>
        <w:rPr>
          <w:sz w:val="20"/>
          <w:szCs w:val="20"/>
        </w:rPr>
      </w:pPr>
      <w:r>
        <w:rPr>
          <w:noProof/>
        </w:rPr>
        <w:drawing>
          <wp:inline distT="0" distB="0" distL="0" distR="0" wp14:anchorId="31D97CEB" wp14:editId="39A09C67">
            <wp:extent cx="5943600" cy="4706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706620"/>
                    </a:xfrm>
                    <a:prstGeom prst="rect">
                      <a:avLst/>
                    </a:prstGeom>
                  </pic:spPr>
                </pic:pic>
              </a:graphicData>
            </a:graphic>
          </wp:inline>
        </w:drawing>
      </w:r>
    </w:p>
    <w:p w14:paraId="2530F765" w14:textId="034D2CE8" w:rsidR="00C621CC" w:rsidRDefault="00C621CC" w:rsidP="009F702A">
      <w:pPr>
        <w:ind w:firstLine="0"/>
        <w:rPr>
          <w:noProof/>
        </w:rPr>
      </w:pPr>
    </w:p>
    <w:p w14:paraId="476924EF" w14:textId="15C8FB73" w:rsidR="00F536B3" w:rsidRDefault="00F536B3" w:rsidP="009F702A">
      <w:pPr>
        <w:ind w:firstLine="0"/>
        <w:rPr>
          <w:noProof/>
        </w:rPr>
      </w:pPr>
    </w:p>
    <w:p w14:paraId="3D55BB87" w14:textId="77777777" w:rsidR="00630FCC" w:rsidRDefault="00630FCC" w:rsidP="00C621CC">
      <w:pPr>
        <w:ind w:firstLine="0"/>
        <w:rPr>
          <w:sz w:val="20"/>
          <w:szCs w:val="20"/>
        </w:rPr>
      </w:pPr>
    </w:p>
    <w:p w14:paraId="182C5993" w14:textId="4A9EE556" w:rsidR="002408F2" w:rsidRPr="00933A92" w:rsidRDefault="00630FCC" w:rsidP="005C5A4B">
      <w:pPr>
        <w:ind w:firstLine="0"/>
        <w:rPr>
          <w:sz w:val="20"/>
          <w:szCs w:val="20"/>
        </w:rPr>
      </w:pPr>
      <w:r>
        <w:rPr>
          <w:sz w:val="20"/>
          <w:szCs w:val="20"/>
        </w:rPr>
        <w:t xml:space="preserve">[Note: we do not herein provide the back-up for the validation of the </w:t>
      </w:r>
      <w:r w:rsidR="00352A4D">
        <w:rPr>
          <w:sz w:val="20"/>
          <w:szCs w:val="20"/>
        </w:rPr>
        <w:t xml:space="preserve">plot of Quinn’s Law depicted in our </w:t>
      </w:r>
      <w:r w:rsidR="00260A48">
        <w:rPr>
          <w:sz w:val="20"/>
          <w:szCs w:val="20"/>
        </w:rPr>
        <w:t>Fig. B. For a description of the</w:t>
      </w:r>
      <w:r w:rsidR="00352A4D">
        <w:rPr>
          <w:sz w:val="20"/>
          <w:szCs w:val="20"/>
        </w:rPr>
        <w:t xml:space="preserve"> sources, both personal to TWG and from independent accepted classical references, </w:t>
      </w:r>
      <w:r w:rsidR="00260A48">
        <w:rPr>
          <w:sz w:val="20"/>
          <w:szCs w:val="20"/>
        </w:rPr>
        <w:t xml:space="preserve">on the basis of which the Quinn’s Law plot was validated, </w:t>
      </w:r>
      <w:r w:rsidR="00352A4D">
        <w:rPr>
          <w:sz w:val="20"/>
          <w:szCs w:val="20"/>
        </w:rPr>
        <w:t xml:space="preserve">see </w:t>
      </w:r>
      <w:r w:rsidR="00274038">
        <w:rPr>
          <w:sz w:val="20"/>
          <w:szCs w:val="20"/>
        </w:rPr>
        <w:t>the general introduction to this</w:t>
      </w:r>
      <w:r w:rsidR="00352A4D">
        <w:rPr>
          <w:sz w:val="20"/>
          <w:szCs w:val="20"/>
        </w:rPr>
        <w:t xml:space="preserve"> Universal Published Paper Review</w:t>
      </w:r>
      <w:r w:rsidR="00274038">
        <w:rPr>
          <w:sz w:val="20"/>
          <w:szCs w:val="20"/>
        </w:rPr>
        <w:t xml:space="preserve"> tab</w:t>
      </w:r>
      <w:r w:rsidR="006436D8">
        <w:rPr>
          <w:sz w:val="20"/>
          <w:szCs w:val="20"/>
        </w:rPr>
        <w:t>.</w:t>
      </w:r>
    </w:p>
    <w:p w14:paraId="04158FA5" w14:textId="77777777" w:rsidR="005C05D4" w:rsidRDefault="003D0C73" w:rsidP="003D0C73">
      <w:pPr>
        <w:ind w:firstLine="0"/>
        <w:rPr>
          <w:b/>
          <w:szCs w:val="24"/>
        </w:rPr>
      </w:pPr>
      <w:r w:rsidRPr="00933A92">
        <w:rPr>
          <w:sz w:val="20"/>
          <w:szCs w:val="20"/>
        </w:rPr>
        <w:lastRenderedPageBreak/>
        <w:t xml:space="preserve">                                                                           </w:t>
      </w:r>
      <w:proofErr w:type="gramStart"/>
      <w:r w:rsidR="00641B67" w:rsidRPr="00933A92">
        <w:rPr>
          <w:b/>
          <w:szCs w:val="24"/>
        </w:rPr>
        <w:t>Conclusion.</w:t>
      </w:r>
      <w:proofErr w:type="gramEnd"/>
    </w:p>
    <w:p w14:paraId="040A5DEA" w14:textId="77777777" w:rsidR="002F715F" w:rsidRPr="00933A92" w:rsidRDefault="002F715F" w:rsidP="003D0C73">
      <w:pPr>
        <w:ind w:firstLine="0"/>
        <w:rPr>
          <w:b/>
          <w:szCs w:val="24"/>
        </w:rPr>
      </w:pPr>
    </w:p>
    <w:p w14:paraId="79601DE1" w14:textId="77777777" w:rsidR="001E4443" w:rsidRDefault="00B1373A" w:rsidP="00EB2390">
      <w:pPr>
        <w:ind w:firstLine="0"/>
        <w:rPr>
          <w:sz w:val="20"/>
          <w:szCs w:val="20"/>
        </w:rPr>
      </w:pPr>
      <w:r w:rsidRPr="00933A92">
        <w:rPr>
          <w:sz w:val="20"/>
          <w:szCs w:val="20"/>
        </w:rPr>
        <w:t>We conclude that the results</w:t>
      </w:r>
      <w:r w:rsidR="002F715F">
        <w:rPr>
          <w:sz w:val="20"/>
          <w:szCs w:val="20"/>
        </w:rPr>
        <w:t xml:space="preserve"> presented in Table 4 of this paper </w:t>
      </w:r>
      <w:r w:rsidR="002F715F" w:rsidRPr="009D54A6">
        <w:rPr>
          <w:b/>
          <w:sz w:val="20"/>
          <w:szCs w:val="20"/>
        </w:rPr>
        <w:t>independently confirm</w:t>
      </w:r>
      <w:r w:rsidR="002F715F">
        <w:rPr>
          <w:sz w:val="20"/>
          <w:szCs w:val="20"/>
        </w:rPr>
        <w:t xml:space="preserve"> Quinn’s Law.</w:t>
      </w:r>
    </w:p>
    <w:p w14:paraId="605941A7" w14:textId="776733FA" w:rsidR="00154C6B" w:rsidRPr="00C221F8" w:rsidRDefault="00B1373A" w:rsidP="00EB2390">
      <w:pPr>
        <w:ind w:firstLine="0"/>
        <w:rPr>
          <w:sz w:val="20"/>
          <w:szCs w:val="20"/>
        </w:rPr>
      </w:pPr>
      <w:r w:rsidRPr="00933A92">
        <w:rPr>
          <w:sz w:val="20"/>
          <w:szCs w:val="20"/>
        </w:rPr>
        <w:t xml:space="preserve"> </w:t>
      </w:r>
    </w:p>
    <w:p w14:paraId="23CE97E6" w14:textId="5347E494" w:rsidR="00154C6B" w:rsidRDefault="002F715F" w:rsidP="00EB2390">
      <w:pPr>
        <w:ind w:firstLine="0"/>
        <w:rPr>
          <w:b/>
          <w:sz w:val="20"/>
          <w:szCs w:val="20"/>
        </w:rPr>
      </w:pPr>
      <w:r>
        <w:rPr>
          <w:sz w:val="20"/>
          <w:szCs w:val="20"/>
        </w:rPr>
        <w:t xml:space="preserve">This is particularly significant since this author recognizes that Professor Unger is one of the most senior and accomplished chromatographic experts currently living, particularly when it comes to the </w:t>
      </w:r>
      <w:r w:rsidRPr="002F715F">
        <w:rPr>
          <w:b/>
          <w:sz w:val="20"/>
          <w:szCs w:val="20"/>
        </w:rPr>
        <w:t xml:space="preserve">design and engineering </w:t>
      </w:r>
      <w:r>
        <w:rPr>
          <w:sz w:val="20"/>
          <w:szCs w:val="20"/>
        </w:rPr>
        <w:t>of chromatographic particles</w:t>
      </w:r>
      <w:r w:rsidR="001E4443">
        <w:rPr>
          <w:sz w:val="20"/>
          <w:szCs w:val="20"/>
        </w:rPr>
        <w:t>,</w:t>
      </w:r>
      <w:r>
        <w:rPr>
          <w:sz w:val="20"/>
          <w:szCs w:val="20"/>
        </w:rPr>
        <w:t xml:space="preserve"> which was </w:t>
      </w:r>
      <w:r w:rsidRPr="002F715F">
        <w:rPr>
          <w:b/>
          <w:sz w:val="20"/>
          <w:szCs w:val="20"/>
        </w:rPr>
        <w:t>his forte</w:t>
      </w:r>
      <w:r>
        <w:rPr>
          <w:sz w:val="20"/>
          <w:szCs w:val="20"/>
        </w:rPr>
        <w:t xml:space="preserve"> throughout his long and distinguished active working life in the laboratory. In particular, the data presented in Table 4 shines light on the many discrepancies that has crept into packed bed permeabilities </w:t>
      </w:r>
      <w:r w:rsidRPr="001E4443">
        <w:rPr>
          <w:b/>
          <w:sz w:val="20"/>
          <w:szCs w:val="20"/>
        </w:rPr>
        <w:t>in modern times</w:t>
      </w:r>
      <w:r>
        <w:rPr>
          <w:sz w:val="20"/>
          <w:szCs w:val="20"/>
        </w:rPr>
        <w:t xml:space="preserve"> by the confusion that arose beginning after the major switch in the industry from gas to liquid chromatography, as a result of measurement technique. We are referring, of course, to the practice of injecting</w:t>
      </w:r>
      <w:r w:rsidR="001E4443">
        <w:rPr>
          <w:sz w:val="20"/>
          <w:szCs w:val="20"/>
        </w:rPr>
        <w:t xml:space="preserve"> unretained solutes into packed columns containing partially porous particles to determine column porosity when considering column permeability. This practice was made popular by </w:t>
      </w:r>
      <w:r w:rsidR="001E4443" w:rsidRPr="001E4443">
        <w:rPr>
          <w:b/>
          <w:sz w:val="20"/>
          <w:szCs w:val="20"/>
        </w:rPr>
        <w:t>J.C. Giddings</w:t>
      </w:r>
      <w:r w:rsidR="001E4443">
        <w:rPr>
          <w:sz w:val="20"/>
          <w:szCs w:val="20"/>
        </w:rPr>
        <w:t xml:space="preserve"> for use with </w:t>
      </w:r>
      <w:r w:rsidR="001E4443" w:rsidRPr="001E4443">
        <w:rPr>
          <w:b/>
          <w:sz w:val="20"/>
          <w:szCs w:val="20"/>
        </w:rPr>
        <w:t>non-porous</w:t>
      </w:r>
      <w:r w:rsidR="001E4443">
        <w:rPr>
          <w:sz w:val="20"/>
          <w:szCs w:val="20"/>
        </w:rPr>
        <w:t xml:space="preserve"> particles, but since Giddings was an engineer, primarily, he was aware of the pitfalls that the technique generated when </w:t>
      </w:r>
      <w:r w:rsidR="001E4443" w:rsidRPr="001E4443">
        <w:rPr>
          <w:b/>
          <w:sz w:val="20"/>
          <w:szCs w:val="20"/>
        </w:rPr>
        <w:t>partially porous</w:t>
      </w:r>
      <w:r w:rsidR="001E4443">
        <w:rPr>
          <w:sz w:val="20"/>
          <w:szCs w:val="20"/>
        </w:rPr>
        <w:t xml:space="preserve"> particles became popular in HPLC. Although he went to great lengths in his 1965 textbook to teach chromatographers how to adopt the technique for </w:t>
      </w:r>
      <w:r w:rsidR="001E4443" w:rsidRPr="006467FA">
        <w:rPr>
          <w:b/>
          <w:sz w:val="20"/>
          <w:szCs w:val="20"/>
        </w:rPr>
        <w:t xml:space="preserve">porous </w:t>
      </w:r>
      <w:r w:rsidR="001E4443">
        <w:rPr>
          <w:sz w:val="20"/>
          <w:szCs w:val="20"/>
        </w:rPr>
        <w:t xml:space="preserve">particles by way of his </w:t>
      </w:r>
      <w:r w:rsidR="001E4443" w:rsidRPr="006467FA">
        <w:rPr>
          <w:rFonts w:ascii="Symbol" w:hAnsi="Symbol"/>
          <w:b/>
          <w:sz w:val="20"/>
          <w:szCs w:val="20"/>
        </w:rPr>
        <w:t></w:t>
      </w:r>
      <w:r w:rsidR="001E4443">
        <w:rPr>
          <w:sz w:val="20"/>
          <w:szCs w:val="20"/>
        </w:rPr>
        <w:t xml:space="preserve"> parameter, apparently </w:t>
      </w:r>
      <w:r w:rsidR="006467FA">
        <w:rPr>
          <w:sz w:val="20"/>
          <w:szCs w:val="20"/>
        </w:rPr>
        <w:t>h</w:t>
      </w:r>
      <w:r w:rsidR="001E4443">
        <w:rPr>
          <w:sz w:val="20"/>
          <w:szCs w:val="20"/>
        </w:rPr>
        <w:t xml:space="preserve">is work has fallen on </w:t>
      </w:r>
      <w:r w:rsidR="001E4443" w:rsidRPr="006467FA">
        <w:rPr>
          <w:b/>
          <w:sz w:val="20"/>
          <w:szCs w:val="20"/>
        </w:rPr>
        <w:t>deaf ears</w:t>
      </w:r>
      <w:r w:rsidR="00134A5B">
        <w:rPr>
          <w:b/>
          <w:sz w:val="20"/>
          <w:szCs w:val="20"/>
        </w:rPr>
        <w:t xml:space="preserve"> </w:t>
      </w:r>
      <w:r w:rsidR="00134A5B" w:rsidRPr="00134A5B">
        <w:rPr>
          <w:sz w:val="20"/>
          <w:szCs w:val="20"/>
          <w:u w:val="single"/>
        </w:rPr>
        <w:t>amongst a certain fraction of the chromatographic community</w:t>
      </w:r>
      <w:r w:rsidR="00134A5B" w:rsidRPr="00134A5B">
        <w:rPr>
          <w:sz w:val="20"/>
          <w:szCs w:val="20"/>
        </w:rPr>
        <w:t>,</w:t>
      </w:r>
      <w:r w:rsidR="001E4443">
        <w:rPr>
          <w:sz w:val="20"/>
          <w:szCs w:val="20"/>
        </w:rPr>
        <w:t xml:space="preserve"> in this modern era of  “so-called” internet research. For an in</w:t>
      </w:r>
      <w:r w:rsidR="006467FA">
        <w:rPr>
          <w:sz w:val="20"/>
          <w:szCs w:val="20"/>
        </w:rPr>
        <w:t>-</w:t>
      </w:r>
      <w:r w:rsidR="001E4443">
        <w:rPr>
          <w:sz w:val="20"/>
          <w:szCs w:val="20"/>
        </w:rPr>
        <w:t xml:space="preserve">depth discussion of this see paper by H.M.Quinn on this website (publications tab) entitled </w:t>
      </w:r>
      <w:r w:rsidR="006467FA" w:rsidRPr="006467FA">
        <w:rPr>
          <w:b/>
          <w:sz w:val="20"/>
          <w:szCs w:val="20"/>
        </w:rPr>
        <w:t xml:space="preserve">Reconciliation of Packed </w:t>
      </w:r>
      <w:r w:rsidR="000129C2">
        <w:rPr>
          <w:b/>
          <w:sz w:val="20"/>
          <w:szCs w:val="20"/>
        </w:rPr>
        <w:t>Column</w:t>
      </w:r>
      <w:r w:rsidR="000129C2" w:rsidRPr="006467FA">
        <w:rPr>
          <w:b/>
          <w:sz w:val="20"/>
          <w:szCs w:val="20"/>
        </w:rPr>
        <w:t xml:space="preserve"> Permeability</w:t>
      </w:r>
      <w:r w:rsidR="006F7D94">
        <w:rPr>
          <w:b/>
          <w:sz w:val="20"/>
          <w:szCs w:val="20"/>
        </w:rPr>
        <w:t xml:space="preserve"> Data-Part 1</w:t>
      </w:r>
      <w:r w:rsidR="006467FA" w:rsidRPr="006467FA">
        <w:rPr>
          <w:b/>
          <w:sz w:val="20"/>
          <w:szCs w:val="20"/>
        </w:rPr>
        <w:t xml:space="preserve">; </w:t>
      </w:r>
      <w:r w:rsidR="006467FA">
        <w:rPr>
          <w:b/>
          <w:sz w:val="20"/>
          <w:szCs w:val="20"/>
        </w:rPr>
        <w:t>The T</w:t>
      </w:r>
      <w:r w:rsidR="006467FA" w:rsidRPr="006467FA">
        <w:rPr>
          <w:b/>
          <w:sz w:val="20"/>
          <w:szCs w:val="20"/>
        </w:rPr>
        <w:t>eaching of</w:t>
      </w:r>
      <w:r w:rsidR="001E4443" w:rsidRPr="006467FA">
        <w:rPr>
          <w:b/>
          <w:sz w:val="20"/>
          <w:szCs w:val="20"/>
        </w:rPr>
        <w:t xml:space="preserve"> Giddings revisited</w:t>
      </w:r>
      <w:r w:rsidR="006467FA" w:rsidRPr="006467FA">
        <w:rPr>
          <w:b/>
          <w:sz w:val="20"/>
          <w:szCs w:val="20"/>
        </w:rPr>
        <w:t>.</w:t>
      </w:r>
    </w:p>
    <w:p w14:paraId="3AD433E5" w14:textId="77777777" w:rsidR="006467FA" w:rsidRDefault="006467FA" w:rsidP="00EB2390">
      <w:pPr>
        <w:ind w:firstLine="0"/>
        <w:rPr>
          <w:b/>
          <w:sz w:val="20"/>
          <w:szCs w:val="20"/>
        </w:rPr>
      </w:pPr>
    </w:p>
    <w:p w14:paraId="782E1FE1" w14:textId="01694E8D" w:rsidR="002B034B" w:rsidRDefault="006467FA" w:rsidP="006467FA">
      <w:pPr>
        <w:ind w:firstLine="0"/>
        <w:rPr>
          <w:b/>
          <w:sz w:val="20"/>
          <w:szCs w:val="20"/>
        </w:rPr>
      </w:pPr>
      <w:r w:rsidRPr="006467FA">
        <w:rPr>
          <w:sz w:val="20"/>
          <w:szCs w:val="20"/>
        </w:rPr>
        <w:t>This</w:t>
      </w:r>
      <w:r>
        <w:rPr>
          <w:sz w:val="20"/>
          <w:szCs w:val="20"/>
        </w:rPr>
        <w:t xml:space="preserve"> confusion</w:t>
      </w:r>
      <w:r w:rsidR="00134A5B">
        <w:rPr>
          <w:sz w:val="20"/>
          <w:szCs w:val="20"/>
        </w:rPr>
        <w:t xml:space="preserve"> by certain authors</w:t>
      </w:r>
      <w:r>
        <w:rPr>
          <w:sz w:val="20"/>
          <w:szCs w:val="20"/>
        </w:rPr>
        <w:t xml:space="preserve"> mentioned above is on display in the published literature, especially in the works of two popular modern day authors, Professor George Guiochon of University of </w:t>
      </w:r>
      <w:r w:rsidR="000129C2">
        <w:rPr>
          <w:sz w:val="20"/>
          <w:szCs w:val="20"/>
        </w:rPr>
        <w:t>Tennessee</w:t>
      </w:r>
      <w:r>
        <w:rPr>
          <w:sz w:val="20"/>
          <w:szCs w:val="20"/>
        </w:rPr>
        <w:t xml:space="preserve"> fame and Dr. Uwe Neue of Waters Corp, both of whom have sadly passed on in recent years. For an in-depth discussion of Guiochon’s publications with reference to this topic, see paper by H.M.Quinn on this website (publications tab) entitled </w:t>
      </w:r>
      <w:r>
        <w:rPr>
          <w:b/>
          <w:sz w:val="20"/>
          <w:szCs w:val="20"/>
        </w:rPr>
        <w:t xml:space="preserve">Reconciliation of Packed </w:t>
      </w:r>
      <w:r w:rsidR="00C065C5">
        <w:rPr>
          <w:b/>
          <w:sz w:val="20"/>
          <w:szCs w:val="20"/>
        </w:rPr>
        <w:t>Column</w:t>
      </w:r>
      <w:r w:rsidRPr="006467FA">
        <w:rPr>
          <w:b/>
          <w:sz w:val="20"/>
          <w:szCs w:val="20"/>
        </w:rPr>
        <w:t xml:space="preserve"> Permeability</w:t>
      </w:r>
      <w:r w:rsidR="00397370">
        <w:rPr>
          <w:b/>
          <w:sz w:val="20"/>
          <w:szCs w:val="20"/>
        </w:rPr>
        <w:t xml:space="preserve"> Data</w:t>
      </w:r>
      <w:r w:rsidRPr="006467FA">
        <w:rPr>
          <w:b/>
          <w:sz w:val="20"/>
          <w:szCs w:val="20"/>
        </w:rPr>
        <w:t>;</w:t>
      </w:r>
      <w:r w:rsidR="00C065C5">
        <w:rPr>
          <w:b/>
          <w:sz w:val="20"/>
          <w:szCs w:val="20"/>
        </w:rPr>
        <w:t xml:space="preserve"> Column</w:t>
      </w:r>
      <w:r w:rsidRPr="006467FA">
        <w:rPr>
          <w:b/>
          <w:sz w:val="20"/>
          <w:szCs w:val="20"/>
        </w:rPr>
        <w:t xml:space="preserve"> </w:t>
      </w:r>
      <w:r>
        <w:rPr>
          <w:b/>
          <w:sz w:val="20"/>
          <w:szCs w:val="20"/>
        </w:rPr>
        <w:t xml:space="preserve">Permeability as a function of Particle Porosity. </w:t>
      </w:r>
    </w:p>
    <w:p w14:paraId="7497F635" w14:textId="77777777" w:rsidR="002B034B" w:rsidRDefault="002B034B" w:rsidP="006467FA">
      <w:pPr>
        <w:ind w:firstLine="0"/>
        <w:rPr>
          <w:b/>
          <w:sz w:val="20"/>
          <w:szCs w:val="20"/>
        </w:rPr>
      </w:pPr>
    </w:p>
    <w:p w14:paraId="146D507D" w14:textId="159B663E" w:rsidR="006467FA" w:rsidRPr="002B034B" w:rsidRDefault="00C065C5" w:rsidP="006467FA">
      <w:pPr>
        <w:ind w:firstLine="0"/>
        <w:rPr>
          <w:b/>
          <w:sz w:val="20"/>
          <w:szCs w:val="20"/>
        </w:rPr>
      </w:pPr>
      <w:r w:rsidRPr="00397370">
        <w:rPr>
          <w:sz w:val="20"/>
          <w:szCs w:val="20"/>
        </w:rPr>
        <w:t>Finally,</w:t>
      </w:r>
      <w:r>
        <w:rPr>
          <w:b/>
          <w:sz w:val="20"/>
          <w:szCs w:val="20"/>
        </w:rPr>
        <w:t xml:space="preserve"> </w:t>
      </w:r>
      <w:r>
        <w:rPr>
          <w:sz w:val="20"/>
          <w:szCs w:val="20"/>
        </w:rPr>
        <w:t>f</w:t>
      </w:r>
      <w:r w:rsidR="006467FA" w:rsidRPr="006467FA">
        <w:rPr>
          <w:sz w:val="20"/>
          <w:szCs w:val="20"/>
        </w:rPr>
        <w:t>or</w:t>
      </w:r>
      <w:r w:rsidR="006467FA">
        <w:rPr>
          <w:sz w:val="20"/>
          <w:szCs w:val="20"/>
        </w:rPr>
        <w:t xml:space="preserve"> a more in-depth understanding of this issue concerning the works of Dr. Neue</w:t>
      </w:r>
      <w:r>
        <w:rPr>
          <w:sz w:val="20"/>
          <w:szCs w:val="20"/>
        </w:rPr>
        <w:t xml:space="preserve">, </w:t>
      </w:r>
      <w:r w:rsidR="002B034B">
        <w:rPr>
          <w:sz w:val="20"/>
          <w:szCs w:val="20"/>
        </w:rPr>
        <w:t>we turn to</w:t>
      </w:r>
      <w:r>
        <w:rPr>
          <w:sz w:val="20"/>
          <w:szCs w:val="20"/>
        </w:rPr>
        <w:t xml:space="preserve"> his text book </w:t>
      </w:r>
      <w:r w:rsidRPr="002B034B">
        <w:rPr>
          <w:b/>
          <w:sz w:val="20"/>
          <w:szCs w:val="20"/>
        </w:rPr>
        <w:t>HPLC Columns, Theory, Technology and Practice</w:t>
      </w:r>
      <w:r w:rsidR="002B034B">
        <w:rPr>
          <w:sz w:val="20"/>
          <w:szCs w:val="20"/>
        </w:rPr>
        <w:t>, equation (2.5.1)</w:t>
      </w:r>
      <w:r w:rsidR="006467FA">
        <w:rPr>
          <w:sz w:val="20"/>
          <w:szCs w:val="20"/>
        </w:rPr>
        <w:t xml:space="preserve"> at page</w:t>
      </w:r>
      <w:r>
        <w:rPr>
          <w:sz w:val="20"/>
          <w:szCs w:val="20"/>
        </w:rPr>
        <w:t xml:space="preserve"> 30</w:t>
      </w:r>
      <w:r w:rsidR="006467FA">
        <w:rPr>
          <w:sz w:val="20"/>
          <w:szCs w:val="20"/>
        </w:rPr>
        <w:t xml:space="preserve"> where he</w:t>
      </w:r>
      <w:r>
        <w:rPr>
          <w:sz w:val="20"/>
          <w:szCs w:val="20"/>
        </w:rPr>
        <w:t xml:space="preserve"> </w:t>
      </w:r>
      <w:r w:rsidRPr="00C065C5">
        <w:rPr>
          <w:b/>
          <w:sz w:val="20"/>
          <w:szCs w:val="20"/>
        </w:rPr>
        <w:t>erroneously</w:t>
      </w:r>
      <w:r w:rsidR="006467FA">
        <w:rPr>
          <w:sz w:val="20"/>
          <w:szCs w:val="20"/>
        </w:rPr>
        <w:t xml:space="preserve"> identifies the val</w:t>
      </w:r>
      <w:r>
        <w:rPr>
          <w:sz w:val="20"/>
          <w:szCs w:val="20"/>
        </w:rPr>
        <w:t>ue of 185 for the constant in the Kozeny/Carman equation</w:t>
      </w:r>
      <w:r w:rsidR="00397370">
        <w:rPr>
          <w:sz w:val="20"/>
          <w:szCs w:val="20"/>
        </w:rPr>
        <w:t xml:space="preserve"> by injecting an </w:t>
      </w:r>
      <w:r w:rsidR="00397370" w:rsidRPr="00397370">
        <w:rPr>
          <w:b/>
          <w:sz w:val="20"/>
          <w:szCs w:val="20"/>
        </w:rPr>
        <w:t>unsupported assertion</w:t>
      </w:r>
      <w:r w:rsidR="00397370">
        <w:rPr>
          <w:sz w:val="20"/>
          <w:szCs w:val="20"/>
        </w:rPr>
        <w:t xml:space="preserve"> into his derivation when using </w:t>
      </w:r>
      <w:r w:rsidR="00397370" w:rsidRPr="00397370">
        <w:rPr>
          <w:b/>
          <w:sz w:val="20"/>
          <w:szCs w:val="20"/>
        </w:rPr>
        <w:t xml:space="preserve">superficial </w:t>
      </w:r>
      <w:r w:rsidR="00397370">
        <w:rPr>
          <w:sz w:val="20"/>
          <w:szCs w:val="20"/>
        </w:rPr>
        <w:t>fluid velocity</w:t>
      </w:r>
      <w:r>
        <w:rPr>
          <w:sz w:val="20"/>
          <w:szCs w:val="20"/>
        </w:rPr>
        <w:t xml:space="preserve">. </w:t>
      </w:r>
      <w:r w:rsidR="002B034B">
        <w:rPr>
          <w:sz w:val="20"/>
          <w:szCs w:val="20"/>
        </w:rPr>
        <w:t xml:space="preserve"> On that same page we can identify where the body is buried from his quotation “Using equation (2.50), we can check, if this value agrees with the experimentation for a column packed with 5-</w:t>
      </w:r>
      <w:r w:rsidR="002B034B" w:rsidRPr="002B034B">
        <w:rPr>
          <w:rFonts w:ascii="Symbol" w:hAnsi="Symbol"/>
          <w:sz w:val="20"/>
          <w:szCs w:val="20"/>
        </w:rPr>
        <w:t></w:t>
      </w:r>
      <w:r w:rsidR="002B034B">
        <w:rPr>
          <w:sz w:val="20"/>
          <w:szCs w:val="20"/>
        </w:rPr>
        <w:t xml:space="preserve">m particles, </w:t>
      </w:r>
      <w:r w:rsidR="00C501CC">
        <w:rPr>
          <w:b/>
          <w:sz w:val="20"/>
          <w:szCs w:val="20"/>
          <w:u w:val="single"/>
        </w:rPr>
        <w:t>and indeed it does</w:t>
      </w:r>
      <w:r w:rsidR="002B034B">
        <w:rPr>
          <w:b/>
          <w:sz w:val="20"/>
          <w:szCs w:val="20"/>
          <w:u w:val="single"/>
        </w:rPr>
        <w:t>”</w:t>
      </w:r>
      <w:r w:rsidR="00C501CC">
        <w:rPr>
          <w:b/>
          <w:sz w:val="20"/>
          <w:szCs w:val="20"/>
          <w:u w:val="single"/>
        </w:rPr>
        <w:t xml:space="preserve"> (no reference provided)!</w:t>
      </w:r>
      <w:r w:rsidR="002B034B">
        <w:rPr>
          <w:sz w:val="20"/>
          <w:szCs w:val="20"/>
        </w:rPr>
        <w:t xml:space="preserve"> Science would be</w:t>
      </w:r>
      <w:r w:rsidR="00083846">
        <w:rPr>
          <w:sz w:val="20"/>
          <w:szCs w:val="20"/>
        </w:rPr>
        <w:t xml:space="preserve"> so</w:t>
      </w:r>
      <w:r w:rsidR="002B034B">
        <w:rPr>
          <w:sz w:val="20"/>
          <w:szCs w:val="20"/>
        </w:rPr>
        <w:t xml:space="preserve"> much easier if we could </w:t>
      </w:r>
      <w:r w:rsidR="002B034B" w:rsidRPr="002B034B">
        <w:rPr>
          <w:b/>
          <w:sz w:val="20"/>
          <w:szCs w:val="20"/>
        </w:rPr>
        <w:t>arbitrarily</w:t>
      </w:r>
      <w:r w:rsidR="002B034B">
        <w:rPr>
          <w:sz w:val="20"/>
          <w:szCs w:val="20"/>
        </w:rPr>
        <w:t xml:space="preserve"> assign what the results of an experiment should yield for pressure drop, just as Dr. Neue</w:t>
      </w:r>
      <w:r w:rsidR="00110188">
        <w:rPr>
          <w:sz w:val="20"/>
          <w:szCs w:val="20"/>
        </w:rPr>
        <w:t xml:space="preserve"> does here. Fortunately, though</w:t>
      </w:r>
      <w:r w:rsidR="002B034B">
        <w:rPr>
          <w:sz w:val="20"/>
          <w:szCs w:val="20"/>
        </w:rPr>
        <w:t>, there are others</w:t>
      </w:r>
      <w:r w:rsidR="008D73EB">
        <w:rPr>
          <w:sz w:val="20"/>
          <w:szCs w:val="20"/>
        </w:rPr>
        <w:t xml:space="preserve"> to </w:t>
      </w:r>
      <w:r w:rsidR="008D73EB" w:rsidRPr="008D73EB">
        <w:rPr>
          <w:b/>
          <w:sz w:val="20"/>
          <w:szCs w:val="20"/>
        </w:rPr>
        <w:t>debunk</w:t>
      </w:r>
      <w:r w:rsidR="008D73EB">
        <w:rPr>
          <w:sz w:val="20"/>
          <w:szCs w:val="20"/>
        </w:rPr>
        <w:t xml:space="preserve"> such practices </w:t>
      </w:r>
      <w:r w:rsidR="002B034B">
        <w:rPr>
          <w:sz w:val="20"/>
          <w:szCs w:val="20"/>
        </w:rPr>
        <w:t xml:space="preserve"> like Professor Unger did in this paper</w:t>
      </w:r>
      <w:r w:rsidR="008D73EB">
        <w:rPr>
          <w:sz w:val="20"/>
          <w:szCs w:val="20"/>
        </w:rPr>
        <w:t>,</w:t>
      </w:r>
      <w:r w:rsidR="002B034B">
        <w:rPr>
          <w:sz w:val="20"/>
          <w:szCs w:val="20"/>
        </w:rPr>
        <w:t xml:space="preserve"> who go the extra mile to </w:t>
      </w:r>
      <w:r w:rsidR="002B034B" w:rsidRPr="002B034B">
        <w:rPr>
          <w:b/>
          <w:sz w:val="20"/>
          <w:szCs w:val="20"/>
        </w:rPr>
        <w:t>actually do the experiment</w:t>
      </w:r>
      <w:r w:rsidR="002B034B">
        <w:rPr>
          <w:sz w:val="20"/>
          <w:szCs w:val="20"/>
        </w:rPr>
        <w:t xml:space="preserve"> and </w:t>
      </w:r>
      <w:r w:rsidR="002B034B" w:rsidRPr="002B034B">
        <w:rPr>
          <w:b/>
          <w:sz w:val="20"/>
          <w:szCs w:val="20"/>
        </w:rPr>
        <w:t>report truthfully</w:t>
      </w:r>
      <w:r w:rsidR="00083846">
        <w:rPr>
          <w:sz w:val="20"/>
          <w:szCs w:val="20"/>
        </w:rPr>
        <w:t xml:space="preserve"> on what the result returned, thus </w:t>
      </w:r>
      <w:r w:rsidR="00083846" w:rsidRPr="00083846">
        <w:rPr>
          <w:b/>
          <w:sz w:val="20"/>
          <w:szCs w:val="20"/>
        </w:rPr>
        <w:t>contradicting the unsupported assertion</w:t>
      </w:r>
      <w:r w:rsidR="00083846">
        <w:rPr>
          <w:sz w:val="20"/>
          <w:szCs w:val="20"/>
        </w:rPr>
        <w:t xml:space="preserve"> in the Neue text and identifying the </w:t>
      </w:r>
      <w:r w:rsidR="00083846" w:rsidRPr="00083846">
        <w:rPr>
          <w:b/>
          <w:sz w:val="20"/>
          <w:szCs w:val="20"/>
        </w:rPr>
        <w:t>blatant misrepresentation</w:t>
      </w:r>
      <w:r w:rsidR="00083846">
        <w:rPr>
          <w:sz w:val="20"/>
          <w:szCs w:val="20"/>
        </w:rPr>
        <w:t xml:space="preserve"> embedded in </w:t>
      </w:r>
      <w:proofErr w:type="spellStart"/>
      <w:r w:rsidR="00083846">
        <w:rPr>
          <w:sz w:val="20"/>
          <w:szCs w:val="20"/>
        </w:rPr>
        <w:t>Neue’s</w:t>
      </w:r>
      <w:proofErr w:type="spellEnd"/>
      <w:r w:rsidR="00083846">
        <w:rPr>
          <w:sz w:val="20"/>
          <w:szCs w:val="20"/>
        </w:rPr>
        <w:t xml:space="preserve"> teaching of packed column permeability.</w:t>
      </w:r>
    </w:p>
    <w:p w14:paraId="2D5A65CF" w14:textId="77777777" w:rsidR="006467FA" w:rsidRDefault="006467FA" w:rsidP="006467FA">
      <w:pPr>
        <w:ind w:firstLine="0"/>
        <w:rPr>
          <w:b/>
          <w:sz w:val="20"/>
          <w:szCs w:val="20"/>
        </w:rPr>
      </w:pPr>
    </w:p>
    <w:p w14:paraId="62D0A0A3" w14:textId="09558351" w:rsidR="00727ED4" w:rsidRPr="006E6CB4" w:rsidRDefault="00B1373A" w:rsidP="00EB2390">
      <w:pPr>
        <w:ind w:firstLine="0"/>
        <w:rPr>
          <w:i/>
          <w:sz w:val="20"/>
          <w:szCs w:val="20"/>
        </w:rPr>
      </w:pPr>
      <w:r>
        <w:rPr>
          <w:sz w:val="20"/>
          <w:szCs w:val="20"/>
        </w:rPr>
        <w:t>As a result</w:t>
      </w:r>
      <w:r w:rsidR="00966DD2">
        <w:rPr>
          <w:sz w:val="20"/>
          <w:szCs w:val="20"/>
        </w:rPr>
        <w:t xml:space="preserve"> of all this confusion mentioned above</w:t>
      </w:r>
      <w:r>
        <w:rPr>
          <w:sz w:val="20"/>
          <w:szCs w:val="20"/>
        </w:rPr>
        <w:t>, there</w:t>
      </w:r>
      <w:r w:rsidR="00966DD2">
        <w:rPr>
          <w:sz w:val="20"/>
          <w:szCs w:val="20"/>
        </w:rPr>
        <w:t xml:space="preserve"> exists in the published literature </w:t>
      </w:r>
      <w:r w:rsidR="000129C2">
        <w:rPr>
          <w:sz w:val="20"/>
          <w:szCs w:val="20"/>
        </w:rPr>
        <w:t>a</w:t>
      </w:r>
      <w:r>
        <w:rPr>
          <w:sz w:val="20"/>
          <w:szCs w:val="20"/>
        </w:rPr>
        <w:t xml:space="preserve"> mismatch between the</w:t>
      </w:r>
      <w:r w:rsidR="00C0315C">
        <w:rPr>
          <w:sz w:val="20"/>
          <w:szCs w:val="20"/>
        </w:rPr>
        <w:t xml:space="preserve"> apparent</w:t>
      </w:r>
      <w:r>
        <w:rPr>
          <w:sz w:val="20"/>
          <w:szCs w:val="20"/>
        </w:rPr>
        <w:t xml:space="preserve"> measured variables</w:t>
      </w:r>
      <w:r w:rsidR="006E6CB4">
        <w:rPr>
          <w:sz w:val="20"/>
          <w:szCs w:val="20"/>
        </w:rPr>
        <w:t>, the reported column permeabilities</w:t>
      </w:r>
      <w:r>
        <w:rPr>
          <w:sz w:val="20"/>
          <w:szCs w:val="20"/>
        </w:rPr>
        <w:t xml:space="preserve"> and the measured pressure drop. This mismatch is only </w:t>
      </w:r>
      <w:r w:rsidRPr="00E60BEF">
        <w:rPr>
          <w:i/>
          <w:sz w:val="20"/>
          <w:szCs w:val="20"/>
        </w:rPr>
        <w:t>apparent</w:t>
      </w:r>
      <w:r w:rsidR="000828DA" w:rsidRPr="00E60BEF">
        <w:rPr>
          <w:i/>
          <w:sz w:val="20"/>
          <w:szCs w:val="20"/>
        </w:rPr>
        <w:t xml:space="preserve"> and quantifiable</w:t>
      </w:r>
      <w:r>
        <w:rPr>
          <w:sz w:val="20"/>
          <w:szCs w:val="20"/>
        </w:rPr>
        <w:t xml:space="preserve"> in </w:t>
      </w:r>
      <w:r w:rsidR="000828DA">
        <w:rPr>
          <w:sz w:val="20"/>
          <w:szCs w:val="20"/>
        </w:rPr>
        <w:t>the context of the</w:t>
      </w:r>
      <w:r>
        <w:rPr>
          <w:sz w:val="20"/>
          <w:szCs w:val="20"/>
        </w:rPr>
        <w:t xml:space="preserve"> QFFM and</w:t>
      </w:r>
      <w:r w:rsidR="000828DA">
        <w:rPr>
          <w:sz w:val="20"/>
          <w:szCs w:val="20"/>
        </w:rPr>
        <w:t>, therefore,</w:t>
      </w:r>
      <w:r>
        <w:rPr>
          <w:sz w:val="20"/>
          <w:szCs w:val="20"/>
        </w:rPr>
        <w:t xml:space="preserve"> can only be corrected using this model. </w:t>
      </w:r>
      <w:r w:rsidR="001007F0">
        <w:rPr>
          <w:sz w:val="20"/>
          <w:szCs w:val="20"/>
        </w:rPr>
        <w:t>Accordingly, since the</w:t>
      </w:r>
      <w:r w:rsidR="00966DD2">
        <w:rPr>
          <w:sz w:val="20"/>
          <w:szCs w:val="20"/>
        </w:rPr>
        <w:t>se</w:t>
      </w:r>
      <w:r w:rsidR="001007F0">
        <w:rPr>
          <w:sz w:val="20"/>
          <w:szCs w:val="20"/>
        </w:rPr>
        <w:t xml:space="preserve"> authors did not have access to Quinn’s Law when they wrote the paper, they </w:t>
      </w:r>
      <w:r w:rsidR="005019D3" w:rsidRPr="005019D3">
        <w:rPr>
          <w:i/>
          <w:sz w:val="20"/>
          <w:szCs w:val="20"/>
        </w:rPr>
        <w:t>could not have</w:t>
      </w:r>
      <w:r w:rsidR="005019D3">
        <w:rPr>
          <w:i/>
          <w:sz w:val="20"/>
          <w:szCs w:val="20"/>
        </w:rPr>
        <w:t xml:space="preserve"> </w:t>
      </w:r>
      <w:r w:rsidR="005019D3" w:rsidRPr="005019D3">
        <w:rPr>
          <w:sz w:val="20"/>
          <w:szCs w:val="20"/>
        </w:rPr>
        <w:t>corrected</w:t>
      </w:r>
      <w:r w:rsidR="001007F0">
        <w:rPr>
          <w:sz w:val="20"/>
          <w:szCs w:val="20"/>
        </w:rPr>
        <w:t xml:space="preserve"> the data before</w:t>
      </w:r>
      <w:r w:rsidR="00727ED4">
        <w:rPr>
          <w:sz w:val="20"/>
          <w:szCs w:val="20"/>
        </w:rPr>
        <w:t xml:space="preserve"> attempting to </w:t>
      </w:r>
      <w:r w:rsidR="00C0315C">
        <w:rPr>
          <w:sz w:val="20"/>
          <w:szCs w:val="20"/>
        </w:rPr>
        <w:t xml:space="preserve">present it </w:t>
      </w:r>
      <w:r w:rsidR="006E6CB4">
        <w:rPr>
          <w:sz w:val="20"/>
          <w:szCs w:val="20"/>
        </w:rPr>
        <w:t>in the published paper</w:t>
      </w:r>
      <w:r w:rsidR="00C0315C">
        <w:rPr>
          <w:sz w:val="20"/>
          <w:szCs w:val="20"/>
        </w:rPr>
        <w:t>.</w:t>
      </w:r>
      <w:r w:rsidR="001007F0">
        <w:rPr>
          <w:sz w:val="20"/>
          <w:szCs w:val="20"/>
        </w:rPr>
        <w:t xml:space="preserve"> </w:t>
      </w:r>
      <w:r w:rsidR="00E05F1B">
        <w:rPr>
          <w:sz w:val="20"/>
          <w:szCs w:val="20"/>
        </w:rPr>
        <w:t>This</w:t>
      </w:r>
      <w:r w:rsidR="003021F0">
        <w:rPr>
          <w:sz w:val="20"/>
          <w:szCs w:val="20"/>
        </w:rPr>
        <w:t xml:space="preserve"> inherent</w:t>
      </w:r>
      <w:r w:rsidR="00E05F1B">
        <w:rPr>
          <w:sz w:val="20"/>
          <w:szCs w:val="20"/>
        </w:rPr>
        <w:t xml:space="preserve"> tendency to </w:t>
      </w:r>
      <w:r w:rsidR="00E05F1B" w:rsidRPr="003021F0">
        <w:rPr>
          <w:i/>
          <w:sz w:val="20"/>
          <w:szCs w:val="20"/>
        </w:rPr>
        <w:t>modify</w:t>
      </w:r>
      <w:r w:rsidR="00E05F1B">
        <w:rPr>
          <w:sz w:val="20"/>
          <w:szCs w:val="20"/>
        </w:rPr>
        <w:t xml:space="preserve"> existing equations</w:t>
      </w:r>
      <w:r w:rsidR="00854C31">
        <w:rPr>
          <w:sz w:val="20"/>
          <w:szCs w:val="20"/>
        </w:rPr>
        <w:t xml:space="preserve"> to correlate </w:t>
      </w:r>
      <w:r w:rsidR="00854C31" w:rsidRPr="00CC2AF1">
        <w:rPr>
          <w:i/>
          <w:sz w:val="20"/>
          <w:szCs w:val="20"/>
        </w:rPr>
        <w:t>unsubstantiated</w:t>
      </w:r>
      <w:r w:rsidR="00854C31">
        <w:rPr>
          <w:sz w:val="20"/>
          <w:szCs w:val="20"/>
        </w:rPr>
        <w:t xml:space="preserve"> empirical measurements</w:t>
      </w:r>
      <w:r w:rsidR="00E05F1B">
        <w:rPr>
          <w:sz w:val="20"/>
          <w:szCs w:val="20"/>
        </w:rPr>
        <w:t xml:space="preserve"> has long since contributed to the confusion that exists in this field of study  and has</w:t>
      </w:r>
      <w:r w:rsidR="003021F0">
        <w:rPr>
          <w:sz w:val="20"/>
          <w:szCs w:val="20"/>
        </w:rPr>
        <w:t xml:space="preserve"> had</w:t>
      </w:r>
      <w:r w:rsidR="00E05F1B">
        <w:rPr>
          <w:sz w:val="20"/>
          <w:szCs w:val="20"/>
        </w:rPr>
        <w:t xml:space="preserve"> a tendency to create the </w:t>
      </w:r>
      <w:r w:rsidR="00E05F1B" w:rsidRPr="003021F0">
        <w:rPr>
          <w:i/>
          <w:sz w:val="20"/>
          <w:szCs w:val="20"/>
        </w:rPr>
        <w:t>false illusion</w:t>
      </w:r>
      <w:r w:rsidR="003021F0">
        <w:rPr>
          <w:sz w:val="20"/>
          <w:szCs w:val="20"/>
        </w:rPr>
        <w:t xml:space="preserve"> that these so-called conventional equations are of some </w:t>
      </w:r>
      <w:r w:rsidR="003021F0" w:rsidRPr="00CC2AF1">
        <w:rPr>
          <w:i/>
          <w:sz w:val="20"/>
          <w:szCs w:val="20"/>
        </w:rPr>
        <w:t xml:space="preserve">value </w:t>
      </w:r>
      <w:r w:rsidR="003021F0">
        <w:rPr>
          <w:sz w:val="20"/>
          <w:szCs w:val="20"/>
        </w:rPr>
        <w:t>when</w:t>
      </w:r>
      <w:r w:rsidR="009C1C7E">
        <w:rPr>
          <w:sz w:val="20"/>
          <w:szCs w:val="20"/>
        </w:rPr>
        <w:t>,</w:t>
      </w:r>
      <w:r w:rsidR="003021F0">
        <w:rPr>
          <w:sz w:val="20"/>
          <w:szCs w:val="20"/>
        </w:rPr>
        <w:t xml:space="preserve"> in reality</w:t>
      </w:r>
      <w:r w:rsidR="009C1C7E">
        <w:rPr>
          <w:sz w:val="20"/>
          <w:szCs w:val="20"/>
        </w:rPr>
        <w:t>,</w:t>
      </w:r>
      <w:r w:rsidR="003021F0">
        <w:rPr>
          <w:sz w:val="20"/>
          <w:szCs w:val="20"/>
        </w:rPr>
        <w:t xml:space="preserve"> they are nothing more than </w:t>
      </w:r>
      <w:r w:rsidR="003021F0" w:rsidRPr="003021F0">
        <w:rPr>
          <w:i/>
          <w:sz w:val="20"/>
          <w:szCs w:val="20"/>
        </w:rPr>
        <w:t xml:space="preserve">invalid </w:t>
      </w:r>
      <w:r w:rsidR="006E6CB4">
        <w:rPr>
          <w:sz w:val="20"/>
          <w:szCs w:val="20"/>
        </w:rPr>
        <w:t>relationships</w:t>
      </w:r>
    </w:p>
    <w:p w14:paraId="78AF80FA" w14:textId="77777777" w:rsidR="00727ED4" w:rsidRPr="00EB2390" w:rsidRDefault="00727ED4" w:rsidP="00BE1E85">
      <w:pPr>
        <w:ind w:firstLine="0"/>
        <w:rPr>
          <w:sz w:val="20"/>
          <w:szCs w:val="20"/>
        </w:rPr>
      </w:pPr>
    </w:p>
    <w:p w14:paraId="7FF3E902" w14:textId="19FDEE39" w:rsidR="00727ED4" w:rsidRPr="006D3FC1" w:rsidRDefault="00727ED4" w:rsidP="00727ED4">
      <w:pPr>
        <w:ind w:firstLine="0"/>
        <w:rPr>
          <w:sz w:val="20"/>
          <w:szCs w:val="20"/>
        </w:rPr>
      </w:pPr>
      <w:r>
        <w:rPr>
          <w:sz w:val="20"/>
          <w:szCs w:val="20"/>
        </w:rPr>
        <w:t xml:space="preserve">Finally, although a detailed evaluation of the experiments reported in the paper under review, including an identification and quantification of the specific variables in each fluid flow embodiment which we claim </w:t>
      </w:r>
      <w:r w:rsidR="004E0F26">
        <w:rPr>
          <w:sz w:val="20"/>
          <w:szCs w:val="20"/>
        </w:rPr>
        <w:t>the</w:t>
      </w:r>
      <w:r>
        <w:rPr>
          <w:sz w:val="20"/>
          <w:szCs w:val="20"/>
        </w:rPr>
        <w:t xml:space="preserve"> QFFM prescribes need to be </w:t>
      </w:r>
      <w:r w:rsidR="004E0F26">
        <w:rPr>
          <w:sz w:val="20"/>
          <w:szCs w:val="20"/>
        </w:rPr>
        <w:t>corrected, is</w:t>
      </w:r>
      <w:r>
        <w:rPr>
          <w:sz w:val="20"/>
          <w:szCs w:val="20"/>
        </w:rPr>
        <w:t xml:space="preserve"> clearly within the capability of TWG, concerns about maintaining the </w:t>
      </w:r>
      <w:r>
        <w:rPr>
          <w:sz w:val="20"/>
          <w:szCs w:val="20"/>
        </w:rPr>
        <w:lastRenderedPageBreak/>
        <w:t xml:space="preserve">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C6213" w14:textId="77777777" w:rsidR="00837B15" w:rsidRDefault="00837B15" w:rsidP="00C451C1">
      <w:r>
        <w:separator/>
      </w:r>
    </w:p>
  </w:endnote>
  <w:endnote w:type="continuationSeparator" w:id="0">
    <w:p w14:paraId="32E9B30A" w14:textId="77777777" w:rsidR="00837B15" w:rsidRDefault="00837B15" w:rsidP="00C451C1">
      <w:r>
        <w:continuationSeparator/>
      </w:r>
    </w:p>
  </w:endnote>
  <w:endnote w:type="continuationNotice" w:id="1">
    <w:p w14:paraId="2157E64F" w14:textId="77777777" w:rsidR="00837B15" w:rsidRDefault="0083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5B272008" w:rsidR="00405986" w:rsidRDefault="00DF420D" w:rsidP="001F348A">
    <w:pPr>
      <w:pStyle w:val="Footer"/>
      <w:tabs>
        <w:tab w:val="clear" w:pos="4680"/>
        <w:tab w:val="left" w:pos="0"/>
      </w:tabs>
    </w:pPr>
    <w:r>
      <w:t>7</w:t>
    </w:r>
    <w:r w:rsidR="00756776">
      <w:t>/</w:t>
    </w:r>
    <w:r w:rsidR="0082730E">
      <w:t>25</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82730E">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82730E">
      <w:rPr>
        <w:b/>
        <w:noProof/>
      </w:rPr>
      <w:t>5</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051E4" w14:textId="77777777" w:rsidR="00837B15" w:rsidRDefault="00837B15" w:rsidP="00C451C1">
      <w:r>
        <w:separator/>
      </w:r>
    </w:p>
  </w:footnote>
  <w:footnote w:type="continuationSeparator" w:id="0">
    <w:p w14:paraId="2CB55FA5" w14:textId="77777777" w:rsidR="00837B15" w:rsidRDefault="00837B15" w:rsidP="00C451C1">
      <w:r>
        <w:continuationSeparator/>
      </w:r>
    </w:p>
  </w:footnote>
  <w:footnote w:type="continuationNotice" w:id="1">
    <w:p w14:paraId="6A00786F" w14:textId="77777777" w:rsidR="00837B15" w:rsidRDefault="00837B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D549CB"/>
    <w:multiLevelType w:val="hybridMultilevel"/>
    <w:tmpl w:val="FB768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0378C"/>
    <w:rsid w:val="0001294D"/>
    <w:rsid w:val="000129C2"/>
    <w:rsid w:val="00012D37"/>
    <w:rsid w:val="00014A65"/>
    <w:rsid w:val="00016E86"/>
    <w:rsid w:val="000257D6"/>
    <w:rsid w:val="00031BAB"/>
    <w:rsid w:val="000358D8"/>
    <w:rsid w:val="00041094"/>
    <w:rsid w:val="00044389"/>
    <w:rsid w:val="0004780A"/>
    <w:rsid w:val="00057A52"/>
    <w:rsid w:val="00060D52"/>
    <w:rsid w:val="0006567D"/>
    <w:rsid w:val="000702DA"/>
    <w:rsid w:val="000706B5"/>
    <w:rsid w:val="000717B0"/>
    <w:rsid w:val="00077058"/>
    <w:rsid w:val="000828DA"/>
    <w:rsid w:val="00083846"/>
    <w:rsid w:val="000858E3"/>
    <w:rsid w:val="00090E3B"/>
    <w:rsid w:val="000953ED"/>
    <w:rsid w:val="00096C99"/>
    <w:rsid w:val="000A0614"/>
    <w:rsid w:val="000A1852"/>
    <w:rsid w:val="000A2A48"/>
    <w:rsid w:val="000A3B2F"/>
    <w:rsid w:val="000A46A5"/>
    <w:rsid w:val="000B270C"/>
    <w:rsid w:val="000B587F"/>
    <w:rsid w:val="000C4769"/>
    <w:rsid w:val="000C5C64"/>
    <w:rsid w:val="000C6894"/>
    <w:rsid w:val="000E1D17"/>
    <w:rsid w:val="000F5F1D"/>
    <w:rsid w:val="001007F0"/>
    <w:rsid w:val="00101E48"/>
    <w:rsid w:val="0010226A"/>
    <w:rsid w:val="00102F46"/>
    <w:rsid w:val="00104242"/>
    <w:rsid w:val="00110188"/>
    <w:rsid w:val="00110B23"/>
    <w:rsid w:val="00114744"/>
    <w:rsid w:val="001167A2"/>
    <w:rsid w:val="00121C26"/>
    <w:rsid w:val="00126F4F"/>
    <w:rsid w:val="00130367"/>
    <w:rsid w:val="0013197A"/>
    <w:rsid w:val="00133B3F"/>
    <w:rsid w:val="00134A5B"/>
    <w:rsid w:val="00137068"/>
    <w:rsid w:val="00146820"/>
    <w:rsid w:val="00150740"/>
    <w:rsid w:val="0015091C"/>
    <w:rsid w:val="00150DAB"/>
    <w:rsid w:val="001515A6"/>
    <w:rsid w:val="001515DB"/>
    <w:rsid w:val="00152E1E"/>
    <w:rsid w:val="001543EC"/>
    <w:rsid w:val="00154C6B"/>
    <w:rsid w:val="00161909"/>
    <w:rsid w:val="00191FD4"/>
    <w:rsid w:val="00196B7F"/>
    <w:rsid w:val="001A01EB"/>
    <w:rsid w:val="001A025B"/>
    <w:rsid w:val="001A0D5F"/>
    <w:rsid w:val="001A1FD4"/>
    <w:rsid w:val="001A2E56"/>
    <w:rsid w:val="001A57AA"/>
    <w:rsid w:val="001A745F"/>
    <w:rsid w:val="001A79AC"/>
    <w:rsid w:val="001B7DE8"/>
    <w:rsid w:val="001C19D4"/>
    <w:rsid w:val="001C2B61"/>
    <w:rsid w:val="001D5288"/>
    <w:rsid w:val="001D7308"/>
    <w:rsid w:val="001D775F"/>
    <w:rsid w:val="001D7A98"/>
    <w:rsid w:val="001E0BFD"/>
    <w:rsid w:val="001E4443"/>
    <w:rsid w:val="001F348A"/>
    <w:rsid w:val="001F37BF"/>
    <w:rsid w:val="0020105D"/>
    <w:rsid w:val="00207254"/>
    <w:rsid w:val="002100E4"/>
    <w:rsid w:val="0021155A"/>
    <w:rsid w:val="00211704"/>
    <w:rsid w:val="00211DCC"/>
    <w:rsid w:val="002149A9"/>
    <w:rsid w:val="00215219"/>
    <w:rsid w:val="00215BAC"/>
    <w:rsid w:val="0021635D"/>
    <w:rsid w:val="00226BF3"/>
    <w:rsid w:val="00226CC5"/>
    <w:rsid w:val="00231A5E"/>
    <w:rsid w:val="00232524"/>
    <w:rsid w:val="00232DBD"/>
    <w:rsid w:val="00232E16"/>
    <w:rsid w:val="00235D6F"/>
    <w:rsid w:val="002408F2"/>
    <w:rsid w:val="00242CAD"/>
    <w:rsid w:val="002445DA"/>
    <w:rsid w:val="00244FB4"/>
    <w:rsid w:val="00245B27"/>
    <w:rsid w:val="002473B2"/>
    <w:rsid w:val="002503FA"/>
    <w:rsid w:val="00250AF1"/>
    <w:rsid w:val="002523DE"/>
    <w:rsid w:val="00255028"/>
    <w:rsid w:val="002554AD"/>
    <w:rsid w:val="00260A48"/>
    <w:rsid w:val="00263B86"/>
    <w:rsid w:val="00267BCC"/>
    <w:rsid w:val="0027186A"/>
    <w:rsid w:val="00271B43"/>
    <w:rsid w:val="00274038"/>
    <w:rsid w:val="00283B70"/>
    <w:rsid w:val="002917A8"/>
    <w:rsid w:val="002966C1"/>
    <w:rsid w:val="002A0F5E"/>
    <w:rsid w:val="002A291F"/>
    <w:rsid w:val="002A4969"/>
    <w:rsid w:val="002B00C5"/>
    <w:rsid w:val="002B034B"/>
    <w:rsid w:val="002B2F88"/>
    <w:rsid w:val="002B40D8"/>
    <w:rsid w:val="002B4640"/>
    <w:rsid w:val="002B6224"/>
    <w:rsid w:val="002C22E8"/>
    <w:rsid w:val="002C2699"/>
    <w:rsid w:val="002C2CF6"/>
    <w:rsid w:val="002C6582"/>
    <w:rsid w:val="002D6A20"/>
    <w:rsid w:val="002E1A7D"/>
    <w:rsid w:val="002E7354"/>
    <w:rsid w:val="002F2216"/>
    <w:rsid w:val="002F589A"/>
    <w:rsid w:val="002F715F"/>
    <w:rsid w:val="002F7B46"/>
    <w:rsid w:val="003021F0"/>
    <w:rsid w:val="003044B6"/>
    <w:rsid w:val="00312229"/>
    <w:rsid w:val="0031513F"/>
    <w:rsid w:val="00316EC8"/>
    <w:rsid w:val="003279D1"/>
    <w:rsid w:val="00331A34"/>
    <w:rsid w:val="00332192"/>
    <w:rsid w:val="0033324D"/>
    <w:rsid w:val="00334A71"/>
    <w:rsid w:val="003406A1"/>
    <w:rsid w:val="003429BE"/>
    <w:rsid w:val="00347B31"/>
    <w:rsid w:val="00351FE0"/>
    <w:rsid w:val="00352A4D"/>
    <w:rsid w:val="003533DE"/>
    <w:rsid w:val="003625BB"/>
    <w:rsid w:val="00366CC4"/>
    <w:rsid w:val="00366DA5"/>
    <w:rsid w:val="0036709E"/>
    <w:rsid w:val="00372671"/>
    <w:rsid w:val="00381DB7"/>
    <w:rsid w:val="00385C7E"/>
    <w:rsid w:val="003865F8"/>
    <w:rsid w:val="00394614"/>
    <w:rsid w:val="0039609F"/>
    <w:rsid w:val="00397370"/>
    <w:rsid w:val="003A21F7"/>
    <w:rsid w:val="003A639D"/>
    <w:rsid w:val="003A7A3D"/>
    <w:rsid w:val="003B118A"/>
    <w:rsid w:val="003B1F59"/>
    <w:rsid w:val="003B3683"/>
    <w:rsid w:val="003B38FE"/>
    <w:rsid w:val="003C53D6"/>
    <w:rsid w:val="003D0C73"/>
    <w:rsid w:val="003D1138"/>
    <w:rsid w:val="003D2ADE"/>
    <w:rsid w:val="003E455A"/>
    <w:rsid w:val="003E4587"/>
    <w:rsid w:val="003E478A"/>
    <w:rsid w:val="003E4C74"/>
    <w:rsid w:val="003E6B0E"/>
    <w:rsid w:val="003F094B"/>
    <w:rsid w:val="003F1805"/>
    <w:rsid w:val="003F3DEE"/>
    <w:rsid w:val="003F4E38"/>
    <w:rsid w:val="003F5524"/>
    <w:rsid w:val="00400F3F"/>
    <w:rsid w:val="004020F8"/>
    <w:rsid w:val="00405986"/>
    <w:rsid w:val="00406BD7"/>
    <w:rsid w:val="00413B5D"/>
    <w:rsid w:val="0041431A"/>
    <w:rsid w:val="00414A8C"/>
    <w:rsid w:val="0041600F"/>
    <w:rsid w:val="00423822"/>
    <w:rsid w:val="00423982"/>
    <w:rsid w:val="0042462E"/>
    <w:rsid w:val="0042559B"/>
    <w:rsid w:val="00430308"/>
    <w:rsid w:val="00431565"/>
    <w:rsid w:val="00431FD7"/>
    <w:rsid w:val="004427E7"/>
    <w:rsid w:val="00452203"/>
    <w:rsid w:val="00452D90"/>
    <w:rsid w:val="004535EB"/>
    <w:rsid w:val="004551F5"/>
    <w:rsid w:val="004632E8"/>
    <w:rsid w:val="00475FBB"/>
    <w:rsid w:val="004774A1"/>
    <w:rsid w:val="004812CA"/>
    <w:rsid w:val="00483F78"/>
    <w:rsid w:val="004852C4"/>
    <w:rsid w:val="00487C39"/>
    <w:rsid w:val="004911E7"/>
    <w:rsid w:val="00496246"/>
    <w:rsid w:val="0049794B"/>
    <w:rsid w:val="004A1F46"/>
    <w:rsid w:val="004A6680"/>
    <w:rsid w:val="004B39B2"/>
    <w:rsid w:val="004B3DD7"/>
    <w:rsid w:val="004B58BC"/>
    <w:rsid w:val="004C0194"/>
    <w:rsid w:val="004D13F4"/>
    <w:rsid w:val="004D1432"/>
    <w:rsid w:val="004D14B5"/>
    <w:rsid w:val="004E0B55"/>
    <w:rsid w:val="004E0F26"/>
    <w:rsid w:val="004E24A9"/>
    <w:rsid w:val="004F0C79"/>
    <w:rsid w:val="004F5BF8"/>
    <w:rsid w:val="005019D3"/>
    <w:rsid w:val="00501A36"/>
    <w:rsid w:val="00502D29"/>
    <w:rsid w:val="00505073"/>
    <w:rsid w:val="0050584F"/>
    <w:rsid w:val="005068C4"/>
    <w:rsid w:val="0052186A"/>
    <w:rsid w:val="0052229B"/>
    <w:rsid w:val="005233A3"/>
    <w:rsid w:val="00525198"/>
    <w:rsid w:val="00533C9F"/>
    <w:rsid w:val="005348D1"/>
    <w:rsid w:val="005505D1"/>
    <w:rsid w:val="00551F31"/>
    <w:rsid w:val="00555525"/>
    <w:rsid w:val="0055643D"/>
    <w:rsid w:val="00557235"/>
    <w:rsid w:val="00561304"/>
    <w:rsid w:val="00561903"/>
    <w:rsid w:val="0056446B"/>
    <w:rsid w:val="005703C7"/>
    <w:rsid w:val="00571F19"/>
    <w:rsid w:val="005804A6"/>
    <w:rsid w:val="00593B9E"/>
    <w:rsid w:val="005A2B94"/>
    <w:rsid w:val="005A2CB7"/>
    <w:rsid w:val="005A3985"/>
    <w:rsid w:val="005A7214"/>
    <w:rsid w:val="005A78AF"/>
    <w:rsid w:val="005B0FB7"/>
    <w:rsid w:val="005B4BA1"/>
    <w:rsid w:val="005C05D4"/>
    <w:rsid w:val="005C18EC"/>
    <w:rsid w:val="005C3F53"/>
    <w:rsid w:val="005C5A4B"/>
    <w:rsid w:val="005D3AD0"/>
    <w:rsid w:val="005D77C5"/>
    <w:rsid w:val="005E1EAA"/>
    <w:rsid w:val="005F0001"/>
    <w:rsid w:val="005F270F"/>
    <w:rsid w:val="005F2C27"/>
    <w:rsid w:val="005F4793"/>
    <w:rsid w:val="005F77AF"/>
    <w:rsid w:val="00600B93"/>
    <w:rsid w:val="006010CE"/>
    <w:rsid w:val="006015F1"/>
    <w:rsid w:val="00615F8B"/>
    <w:rsid w:val="00617D19"/>
    <w:rsid w:val="00621ABD"/>
    <w:rsid w:val="00621F4B"/>
    <w:rsid w:val="00630FCC"/>
    <w:rsid w:val="006341FA"/>
    <w:rsid w:val="00635841"/>
    <w:rsid w:val="00641281"/>
    <w:rsid w:val="00641B67"/>
    <w:rsid w:val="006436D8"/>
    <w:rsid w:val="00643F1D"/>
    <w:rsid w:val="006467FA"/>
    <w:rsid w:val="00646C3F"/>
    <w:rsid w:val="00647E57"/>
    <w:rsid w:val="00647F6E"/>
    <w:rsid w:val="0065064F"/>
    <w:rsid w:val="00655E0F"/>
    <w:rsid w:val="00665D1F"/>
    <w:rsid w:val="00673040"/>
    <w:rsid w:val="00677258"/>
    <w:rsid w:val="0068474E"/>
    <w:rsid w:val="0069062D"/>
    <w:rsid w:val="00691AB6"/>
    <w:rsid w:val="006926EB"/>
    <w:rsid w:val="00694708"/>
    <w:rsid w:val="00694A43"/>
    <w:rsid w:val="00696A59"/>
    <w:rsid w:val="006A6764"/>
    <w:rsid w:val="006B2099"/>
    <w:rsid w:val="006B603D"/>
    <w:rsid w:val="006B6C39"/>
    <w:rsid w:val="006C0C62"/>
    <w:rsid w:val="006C1071"/>
    <w:rsid w:val="006C14F2"/>
    <w:rsid w:val="006C3CB8"/>
    <w:rsid w:val="006C4733"/>
    <w:rsid w:val="006D3A03"/>
    <w:rsid w:val="006E48FA"/>
    <w:rsid w:val="006E6264"/>
    <w:rsid w:val="006E6B2A"/>
    <w:rsid w:val="006E6CB4"/>
    <w:rsid w:val="006E6E87"/>
    <w:rsid w:val="006E719A"/>
    <w:rsid w:val="006F09BF"/>
    <w:rsid w:val="006F24B6"/>
    <w:rsid w:val="006F3AC0"/>
    <w:rsid w:val="006F3BCD"/>
    <w:rsid w:val="006F4750"/>
    <w:rsid w:val="006F7D53"/>
    <w:rsid w:val="006F7D94"/>
    <w:rsid w:val="007010BF"/>
    <w:rsid w:val="00703D14"/>
    <w:rsid w:val="00705DC5"/>
    <w:rsid w:val="00716CB6"/>
    <w:rsid w:val="007200BC"/>
    <w:rsid w:val="00723F98"/>
    <w:rsid w:val="00725BAE"/>
    <w:rsid w:val="007260ED"/>
    <w:rsid w:val="00727175"/>
    <w:rsid w:val="00727BA8"/>
    <w:rsid w:val="00727ED4"/>
    <w:rsid w:val="0073206C"/>
    <w:rsid w:val="007324A2"/>
    <w:rsid w:val="007374CB"/>
    <w:rsid w:val="0074127B"/>
    <w:rsid w:val="00755F14"/>
    <w:rsid w:val="00756776"/>
    <w:rsid w:val="00765422"/>
    <w:rsid w:val="007656BA"/>
    <w:rsid w:val="00771D98"/>
    <w:rsid w:val="00773C81"/>
    <w:rsid w:val="00774C9C"/>
    <w:rsid w:val="00780377"/>
    <w:rsid w:val="00786AD6"/>
    <w:rsid w:val="007905D2"/>
    <w:rsid w:val="007924FC"/>
    <w:rsid w:val="00792570"/>
    <w:rsid w:val="00792916"/>
    <w:rsid w:val="00794309"/>
    <w:rsid w:val="007969C9"/>
    <w:rsid w:val="007A2D8B"/>
    <w:rsid w:val="007A51B6"/>
    <w:rsid w:val="007B0EFF"/>
    <w:rsid w:val="007B1704"/>
    <w:rsid w:val="007C0756"/>
    <w:rsid w:val="007C1226"/>
    <w:rsid w:val="007C4805"/>
    <w:rsid w:val="007D4440"/>
    <w:rsid w:val="007E10D0"/>
    <w:rsid w:val="007E29FD"/>
    <w:rsid w:val="007E598C"/>
    <w:rsid w:val="007E739D"/>
    <w:rsid w:val="007E78D2"/>
    <w:rsid w:val="007F3A15"/>
    <w:rsid w:val="007F50FD"/>
    <w:rsid w:val="007F7EE5"/>
    <w:rsid w:val="008044C1"/>
    <w:rsid w:val="00810594"/>
    <w:rsid w:val="00814BB6"/>
    <w:rsid w:val="00814FBD"/>
    <w:rsid w:val="00820C8F"/>
    <w:rsid w:val="00825517"/>
    <w:rsid w:val="0082730E"/>
    <w:rsid w:val="0083042D"/>
    <w:rsid w:val="00833215"/>
    <w:rsid w:val="00837972"/>
    <w:rsid w:val="00837B15"/>
    <w:rsid w:val="00840BB0"/>
    <w:rsid w:val="00844746"/>
    <w:rsid w:val="00845779"/>
    <w:rsid w:val="008458A1"/>
    <w:rsid w:val="0085086D"/>
    <w:rsid w:val="008533F4"/>
    <w:rsid w:val="00854C31"/>
    <w:rsid w:val="008645A6"/>
    <w:rsid w:val="00871302"/>
    <w:rsid w:val="00871A8C"/>
    <w:rsid w:val="0087486D"/>
    <w:rsid w:val="00877204"/>
    <w:rsid w:val="0088526E"/>
    <w:rsid w:val="008857B1"/>
    <w:rsid w:val="00887F03"/>
    <w:rsid w:val="00892F59"/>
    <w:rsid w:val="00894973"/>
    <w:rsid w:val="008958BD"/>
    <w:rsid w:val="008B0F85"/>
    <w:rsid w:val="008B1ED4"/>
    <w:rsid w:val="008B3E39"/>
    <w:rsid w:val="008B5002"/>
    <w:rsid w:val="008C0270"/>
    <w:rsid w:val="008D355B"/>
    <w:rsid w:val="008D4B96"/>
    <w:rsid w:val="008D6716"/>
    <w:rsid w:val="008D73EB"/>
    <w:rsid w:val="008D7E41"/>
    <w:rsid w:val="008E0D5B"/>
    <w:rsid w:val="008E439F"/>
    <w:rsid w:val="008E5423"/>
    <w:rsid w:val="008E5AAE"/>
    <w:rsid w:val="008F0119"/>
    <w:rsid w:val="008F398B"/>
    <w:rsid w:val="008F3F74"/>
    <w:rsid w:val="008F4B46"/>
    <w:rsid w:val="008F679D"/>
    <w:rsid w:val="0090012D"/>
    <w:rsid w:val="00902A0A"/>
    <w:rsid w:val="00906616"/>
    <w:rsid w:val="0090787F"/>
    <w:rsid w:val="00911129"/>
    <w:rsid w:val="00913293"/>
    <w:rsid w:val="00913CA6"/>
    <w:rsid w:val="009203D3"/>
    <w:rsid w:val="0092051D"/>
    <w:rsid w:val="00921B1E"/>
    <w:rsid w:val="00921DEC"/>
    <w:rsid w:val="0092347F"/>
    <w:rsid w:val="00923873"/>
    <w:rsid w:val="009258C7"/>
    <w:rsid w:val="009267EF"/>
    <w:rsid w:val="00931752"/>
    <w:rsid w:val="00933A92"/>
    <w:rsid w:val="009418D0"/>
    <w:rsid w:val="009439FE"/>
    <w:rsid w:val="009443C1"/>
    <w:rsid w:val="009508A0"/>
    <w:rsid w:val="00957E77"/>
    <w:rsid w:val="009606E6"/>
    <w:rsid w:val="00961FEE"/>
    <w:rsid w:val="00966032"/>
    <w:rsid w:val="00966624"/>
    <w:rsid w:val="00966DD2"/>
    <w:rsid w:val="009673A2"/>
    <w:rsid w:val="009711BD"/>
    <w:rsid w:val="00971483"/>
    <w:rsid w:val="0097182C"/>
    <w:rsid w:val="0097218F"/>
    <w:rsid w:val="009831D4"/>
    <w:rsid w:val="00993EF2"/>
    <w:rsid w:val="00995A66"/>
    <w:rsid w:val="00997B8C"/>
    <w:rsid w:val="009A3D7A"/>
    <w:rsid w:val="009A5526"/>
    <w:rsid w:val="009A6A74"/>
    <w:rsid w:val="009A6C6E"/>
    <w:rsid w:val="009B4220"/>
    <w:rsid w:val="009C1C7E"/>
    <w:rsid w:val="009C38D0"/>
    <w:rsid w:val="009C4693"/>
    <w:rsid w:val="009C7C0A"/>
    <w:rsid w:val="009D1D18"/>
    <w:rsid w:val="009D54A6"/>
    <w:rsid w:val="009D562C"/>
    <w:rsid w:val="009E59C0"/>
    <w:rsid w:val="009F41DC"/>
    <w:rsid w:val="009F4C4A"/>
    <w:rsid w:val="009F6393"/>
    <w:rsid w:val="009F702A"/>
    <w:rsid w:val="009F7A03"/>
    <w:rsid w:val="00A0483A"/>
    <w:rsid w:val="00A055B7"/>
    <w:rsid w:val="00A12B0B"/>
    <w:rsid w:val="00A14425"/>
    <w:rsid w:val="00A15227"/>
    <w:rsid w:val="00A1687C"/>
    <w:rsid w:val="00A21675"/>
    <w:rsid w:val="00A22287"/>
    <w:rsid w:val="00A2318B"/>
    <w:rsid w:val="00A31318"/>
    <w:rsid w:val="00A313F3"/>
    <w:rsid w:val="00A34327"/>
    <w:rsid w:val="00A42F85"/>
    <w:rsid w:val="00A42F9D"/>
    <w:rsid w:val="00A4509F"/>
    <w:rsid w:val="00A5647C"/>
    <w:rsid w:val="00A5738D"/>
    <w:rsid w:val="00A57FD6"/>
    <w:rsid w:val="00A6471F"/>
    <w:rsid w:val="00A6547D"/>
    <w:rsid w:val="00A71891"/>
    <w:rsid w:val="00A75376"/>
    <w:rsid w:val="00A8368F"/>
    <w:rsid w:val="00A838C7"/>
    <w:rsid w:val="00A84D1A"/>
    <w:rsid w:val="00A86C35"/>
    <w:rsid w:val="00A8722D"/>
    <w:rsid w:val="00A9551E"/>
    <w:rsid w:val="00A96913"/>
    <w:rsid w:val="00AA0113"/>
    <w:rsid w:val="00AA1EA6"/>
    <w:rsid w:val="00AA2B65"/>
    <w:rsid w:val="00AA6A8E"/>
    <w:rsid w:val="00AA7114"/>
    <w:rsid w:val="00AB0644"/>
    <w:rsid w:val="00AB1D05"/>
    <w:rsid w:val="00AB34D0"/>
    <w:rsid w:val="00AB3ED0"/>
    <w:rsid w:val="00AB5451"/>
    <w:rsid w:val="00AB6EF7"/>
    <w:rsid w:val="00AC301C"/>
    <w:rsid w:val="00AC3DDC"/>
    <w:rsid w:val="00AD15FF"/>
    <w:rsid w:val="00AD30A9"/>
    <w:rsid w:val="00AD67AD"/>
    <w:rsid w:val="00AD6D4A"/>
    <w:rsid w:val="00AD7F41"/>
    <w:rsid w:val="00AE27FB"/>
    <w:rsid w:val="00AE5ACB"/>
    <w:rsid w:val="00AE6E90"/>
    <w:rsid w:val="00AF42F8"/>
    <w:rsid w:val="00AF4B7F"/>
    <w:rsid w:val="00AF7DD8"/>
    <w:rsid w:val="00B1373A"/>
    <w:rsid w:val="00B167F8"/>
    <w:rsid w:val="00B26E49"/>
    <w:rsid w:val="00B308B8"/>
    <w:rsid w:val="00B354FF"/>
    <w:rsid w:val="00B36767"/>
    <w:rsid w:val="00B40BD4"/>
    <w:rsid w:val="00B40C70"/>
    <w:rsid w:val="00B41CA6"/>
    <w:rsid w:val="00B50153"/>
    <w:rsid w:val="00B509C9"/>
    <w:rsid w:val="00B549D7"/>
    <w:rsid w:val="00B56063"/>
    <w:rsid w:val="00B60662"/>
    <w:rsid w:val="00B62523"/>
    <w:rsid w:val="00B63FA9"/>
    <w:rsid w:val="00B64570"/>
    <w:rsid w:val="00B7290D"/>
    <w:rsid w:val="00B749DB"/>
    <w:rsid w:val="00B8169B"/>
    <w:rsid w:val="00B955C0"/>
    <w:rsid w:val="00B9769A"/>
    <w:rsid w:val="00BA02D6"/>
    <w:rsid w:val="00BA0EED"/>
    <w:rsid w:val="00BA5AA8"/>
    <w:rsid w:val="00BA7A0D"/>
    <w:rsid w:val="00BB067C"/>
    <w:rsid w:val="00BB0D8D"/>
    <w:rsid w:val="00BB1784"/>
    <w:rsid w:val="00BC2307"/>
    <w:rsid w:val="00BC2EBE"/>
    <w:rsid w:val="00BC2EE4"/>
    <w:rsid w:val="00BC2F71"/>
    <w:rsid w:val="00BC4459"/>
    <w:rsid w:val="00BE0563"/>
    <w:rsid w:val="00BE1E85"/>
    <w:rsid w:val="00BE396E"/>
    <w:rsid w:val="00BE43F7"/>
    <w:rsid w:val="00BE6E5A"/>
    <w:rsid w:val="00BF1FF9"/>
    <w:rsid w:val="00BF6E85"/>
    <w:rsid w:val="00C02C73"/>
    <w:rsid w:val="00C0315C"/>
    <w:rsid w:val="00C065C5"/>
    <w:rsid w:val="00C11C4F"/>
    <w:rsid w:val="00C13F84"/>
    <w:rsid w:val="00C14B1B"/>
    <w:rsid w:val="00C15D1D"/>
    <w:rsid w:val="00C17964"/>
    <w:rsid w:val="00C210B3"/>
    <w:rsid w:val="00C221F8"/>
    <w:rsid w:val="00C23315"/>
    <w:rsid w:val="00C24738"/>
    <w:rsid w:val="00C254CE"/>
    <w:rsid w:val="00C259EC"/>
    <w:rsid w:val="00C26BBB"/>
    <w:rsid w:val="00C307F9"/>
    <w:rsid w:val="00C309ED"/>
    <w:rsid w:val="00C35F21"/>
    <w:rsid w:val="00C36C29"/>
    <w:rsid w:val="00C42FA5"/>
    <w:rsid w:val="00C440B2"/>
    <w:rsid w:val="00C451C1"/>
    <w:rsid w:val="00C45E0B"/>
    <w:rsid w:val="00C46E7A"/>
    <w:rsid w:val="00C47663"/>
    <w:rsid w:val="00C501CC"/>
    <w:rsid w:val="00C50CA4"/>
    <w:rsid w:val="00C57750"/>
    <w:rsid w:val="00C6098A"/>
    <w:rsid w:val="00C621CC"/>
    <w:rsid w:val="00C645DA"/>
    <w:rsid w:val="00C702AE"/>
    <w:rsid w:val="00C70C56"/>
    <w:rsid w:val="00C70F44"/>
    <w:rsid w:val="00C72376"/>
    <w:rsid w:val="00C7320C"/>
    <w:rsid w:val="00C76D50"/>
    <w:rsid w:val="00C836E4"/>
    <w:rsid w:val="00C86759"/>
    <w:rsid w:val="00C950DA"/>
    <w:rsid w:val="00CA0601"/>
    <w:rsid w:val="00CA2834"/>
    <w:rsid w:val="00CA5238"/>
    <w:rsid w:val="00CB10D6"/>
    <w:rsid w:val="00CB2B59"/>
    <w:rsid w:val="00CB7B9E"/>
    <w:rsid w:val="00CC2AF1"/>
    <w:rsid w:val="00CC49D0"/>
    <w:rsid w:val="00CC7246"/>
    <w:rsid w:val="00CD1546"/>
    <w:rsid w:val="00CD2589"/>
    <w:rsid w:val="00CD286C"/>
    <w:rsid w:val="00CD2E28"/>
    <w:rsid w:val="00CD55FA"/>
    <w:rsid w:val="00CD7D9A"/>
    <w:rsid w:val="00CE1DC7"/>
    <w:rsid w:val="00CE7378"/>
    <w:rsid w:val="00CF0C10"/>
    <w:rsid w:val="00CF27C4"/>
    <w:rsid w:val="00CF3DFE"/>
    <w:rsid w:val="00D00C59"/>
    <w:rsid w:val="00D03AC3"/>
    <w:rsid w:val="00D0446C"/>
    <w:rsid w:val="00D06F77"/>
    <w:rsid w:val="00D15590"/>
    <w:rsid w:val="00D15C47"/>
    <w:rsid w:val="00D15DD7"/>
    <w:rsid w:val="00D160BA"/>
    <w:rsid w:val="00D204CB"/>
    <w:rsid w:val="00D20FBF"/>
    <w:rsid w:val="00D27CD6"/>
    <w:rsid w:val="00D30106"/>
    <w:rsid w:val="00D31824"/>
    <w:rsid w:val="00D32E24"/>
    <w:rsid w:val="00D40525"/>
    <w:rsid w:val="00D40644"/>
    <w:rsid w:val="00D42517"/>
    <w:rsid w:val="00D437BD"/>
    <w:rsid w:val="00D44813"/>
    <w:rsid w:val="00D46884"/>
    <w:rsid w:val="00D5085D"/>
    <w:rsid w:val="00D512DE"/>
    <w:rsid w:val="00D53D7D"/>
    <w:rsid w:val="00D5618E"/>
    <w:rsid w:val="00D60356"/>
    <w:rsid w:val="00D60583"/>
    <w:rsid w:val="00D61DBF"/>
    <w:rsid w:val="00D64A11"/>
    <w:rsid w:val="00D64F50"/>
    <w:rsid w:val="00D66DEF"/>
    <w:rsid w:val="00D713C4"/>
    <w:rsid w:val="00D713C5"/>
    <w:rsid w:val="00D76F58"/>
    <w:rsid w:val="00D8239D"/>
    <w:rsid w:val="00D82BCD"/>
    <w:rsid w:val="00D8536D"/>
    <w:rsid w:val="00D87F61"/>
    <w:rsid w:val="00D924EB"/>
    <w:rsid w:val="00D95B82"/>
    <w:rsid w:val="00D968CD"/>
    <w:rsid w:val="00DA48D0"/>
    <w:rsid w:val="00DA6808"/>
    <w:rsid w:val="00DC1A47"/>
    <w:rsid w:val="00DC588A"/>
    <w:rsid w:val="00DD04CC"/>
    <w:rsid w:val="00DD2D69"/>
    <w:rsid w:val="00DD4DCB"/>
    <w:rsid w:val="00DD5E96"/>
    <w:rsid w:val="00DE0207"/>
    <w:rsid w:val="00DE285F"/>
    <w:rsid w:val="00DE40A9"/>
    <w:rsid w:val="00DF420D"/>
    <w:rsid w:val="00DF4BAD"/>
    <w:rsid w:val="00DF54ED"/>
    <w:rsid w:val="00DF5C97"/>
    <w:rsid w:val="00E0027D"/>
    <w:rsid w:val="00E026EE"/>
    <w:rsid w:val="00E04112"/>
    <w:rsid w:val="00E04D84"/>
    <w:rsid w:val="00E059D0"/>
    <w:rsid w:val="00E05CBE"/>
    <w:rsid w:val="00E05F1B"/>
    <w:rsid w:val="00E13989"/>
    <w:rsid w:val="00E15097"/>
    <w:rsid w:val="00E15815"/>
    <w:rsid w:val="00E20C22"/>
    <w:rsid w:val="00E2208A"/>
    <w:rsid w:val="00E2224B"/>
    <w:rsid w:val="00E33212"/>
    <w:rsid w:val="00E34E50"/>
    <w:rsid w:val="00E42D64"/>
    <w:rsid w:val="00E44ACF"/>
    <w:rsid w:val="00E46CCF"/>
    <w:rsid w:val="00E476DF"/>
    <w:rsid w:val="00E54F2A"/>
    <w:rsid w:val="00E60BEF"/>
    <w:rsid w:val="00E62F7D"/>
    <w:rsid w:val="00E6457C"/>
    <w:rsid w:val="00E64F9F"/>
    <w:rsid w:val="00E7076C"/>
    <w:rsid w:val="00E772DC"/>
    <w:rsid w:val="00E77959"/>
    <w:rsid w:val="00E87313"/>
    <w:rsid w:val="00E95A34"/>
    <w:rsid w:val="00E95CEE"/>
    <w:rsid w:val="00E9700C"/>
    <w:rsid w:val="00E9795D"/>
    <w:rsid w:val="00EA07E4"/>
    <w:rsid w:val="00EA1B67"/>
    <w:rsid w:val="00EA2907"/>
    <w:rsid w:val="00EA2C75"/>
    <w:rsid w:val="00EA6B41"/>
    <w:rsid w:val="00EA6C8F"/>
    <w:rsid w:val="00EA7C19"/>
    <w:rsid w:val="00EB052B"/>
    <w:rsid w:val="00EB2390"/>
    <w:rsid w:val="00EB23F5"/>
    <w:rsid w:val="00EB47A4"/>
    <w:rsid w:val="00EB4A48"/>
    <w:rsid w:val="00EB54B1"/>
    <w:rsid w:val="00EB6535"/>
    <w:rsid w:val="00EC0692"/>
    <w:rsid w:val="00EC39DC"/>
    <w:rsid w:val="00ED0223"/>
    <w:rsid w:val="00ED10E4"/>
    <w:rsid w:val="00ED34B1"/>
    <w:rsid w:val="00ED5268"/>
    <w:rsid w:val="00ED6564"/>
    <w:rsid w:val="00ED65BD"/>
    <w:rsid w:val="00EE1770"/>
    <w:rsid w:val="00EE18E2"/>
    <w:rsid w:val="00EE31B0"/>
    <w:rsid w:val="00EE7BBA"/>
    <w:rsid w:val="00EF114C"/>
    <w:rsid w:val="00EF4C61"/>
    <w:rsid w:val="00EF5D7C"/>
    <w:rsid w:val="00F04216"/>
    <w:rsid w:val="00F11038"/>
    <w:rsid w:val="00F1104C"/>
    <w:rsid w:val="00F11898"/>
    <w:rsid w:val="00F17086"/>
    <w:rsid w:val="00F20078"/>
    <w:rsid w:val="00F22219"/>
    <w:rsid w:val="00F25A9C"/>
    <w:rsid w:val="00F2628E"/>
    <w:rsid w:val="00F31AA0"/>
    <w:rsid w:val="00F332F0"/>
    <w:rsid w:val="00F412C7"/>
    <w:rsid w:val="00F536B3"/>
    <w:rsid w:val="00F54670"/>
    <w:rsid w:val="00F62FA7"/>
    <w:rsid w:val="00F640DE"/>
    <w:rsid w:val="00F640FA"/>
    <w:rsid w:val="00F661B6"/>
    <w:rsid w:val="00F74CD3"/>
    <w:rsid w:val="00F816BF"/>
    <w:rsid w:val="00F82412"/>
    <w:rsid w:val="00F9015D"/>
    <w:rsid w:val="00F90271"/>
    <w:rsid w:val="00F906F6"/>
    <w:rsid w:val="00F920F3"/>
    <w:rsid w:val="00F92879"/>
    <w:rsid w:val="00F94866"/>
    <w:rsid w:val="00F9487F"/>
    <w:rsid w:val="00F97BDB"/>
    <w:rsid w:val="00F97BFC"/>
    <w:rsid w:val="00FA0A28"/>
    <w:rsid w:val="00FA18C3"/>
    <w:rsid w:val="00FA1EE2"/>
    <w:rsid w:val="00FB00D5"/>
    <w:rsid w:val="00FB0121"/>
    <w:rsid w:val="00FB1824"/>
    <w:rsid w:val="00FB5379"/>
    <w:rsid w:val="00FC064B"/>
    <w:rsid w:val="00FC1B86"/>
    <w:rsid w:val="00FC5322"/>
    <w:rsid w:val="00FC5DAF"/>
    <w:rsid w:val="00FC64EF"/>
    <w:rsid w:val="00FE1F5B"/>
    <w:rsid w:val="00FE44DE"/>
    <w:rsid w:val="00FF102F"/>
    <w:rsid w:val="00FF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7634">
      <w:bodyDiv w:val="1"/>
      <w:marLeft w:val="0"/>
      <w:marRight w:val="0"/>
      <w:marTop w:val="0"/>
      <w:marBottom w:val="0"/>
      <w:divBdr>
        <w:top w:val="none" w:sz="0" w:space="0" w:color="auto"/>
        <w:left w:val="none" w:sz="0" w:space="0" w:color="auto"/>
        <w:bottom w:val="none" w:sz="0" w:space="0" w:color="auto"/>
        <w:right w:val="none" w:sz="0" w:space="0" w:color="auto"/>
      </w:divBdr>
    </w:div>
    <w:div w:id="372193701">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206713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3330-200F-43D8-99DD-CD7A7116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1</TotalTime>
  <Pages>5</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3</cp:revision>
  <cp:lastPrinted>2017-07-12T15:15:00Z</cp:lastPrinted>
  <dcterms:created xsi:type="dcterms:W3CDTF">2017-07-25T17:01:00Z</dcterms:created>
  <dcterms:modified xsi:type="dcterms:W3CDTF">2017-07-25T20:05:00Z</dcterms:modified>
</cp:coreProperties>
</file>