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5AA77D81" w:rsidR="00D437BD" w:rsidRPr="00203F99" w:rsidRDefault="00966624" w:rsidP="00203F99">
      <w:pPr>
        <w:autoSpaceDE w:val="0"/>
        <w:autoSpaceDN w:val="0"/>
        <w:adjustRightInd w:val="0"/>
        <w:ind w:firstLine="0"/>
        <w:rPr>
          <w:rFonts w:ascii="TimesNewRomanPSMT" w:hAnsi="TimesNewRomanPSMT" w:cs="TimesNewRomanPSMT"/>
          <w:b/>
          <w:sz w:val="22"/>
        </w:rPr>
      </w:pPr>
      <w:r w:rsidRPr="00DE1D77">
        <w:rPr>
          <w:sz w:val="22"/>
        </w:rPr>
        <w:t xml:space="preserve">We review here </w:t>
      </w:r>
      <w:r w:rsidR="003E4587" w:rsidRPr="00DE1D77">
        <w:rPr>
          <w:sz w:val="22"/>
        </w:rPr>
        <w:t xml:space="preserve">a published article </w:t>
      </w:r>
      <w:r w:rsidR="00203F99">
        <w:rPr>
          <w:sz w:val="22"/>
        </w:rPr>
        <w:t>on</w:t>
      </w:r>
      <w:r w:rsidR="009D4FCA">
        <w:rPr>
          <w:sz w:val="22"/>
        </w:rPr>
        <w:t xml:space="preserve"> </w:t>
      </w:r>
      <w:r w:rsidR="00203F99">
        <w:rPr>
          <w:rFonts w:ascii="AdvGulliv-I" w:hAnsi="AdvGulliv-I" w:cs="AdvGulliv-I"/>
          <w:b/>
          <w:sz w:val="22"/>
        </w:rPr>
        <w:t>The Internet</w:t>
      </w:r>
      <w:r w:rsidR="00811EE4" w:rsidRPr="00F537E2">
        <w:rPr>
          <w:b/>
          <w:sz w:val="22"/>
        </w:rPr>
        <w:t>,</w:t>
      </w:r>
      <w:r w:rsidR="00811EE4">
        <w:rPr>
          <w:sz w:val="22"/>
        </w:rPr>
        <w:t xml:space="preserve"> </w:t>
      </w:r>
      <w:r w:rsidR="003E4587" w:rsidRPr="00DE1D77">
        <w:rPr>
          <w:sz w:val="22"/>
        </w:rPr>
        <w:t>entitled</w:t>
      </w:r>
      <w:r w:rsidR="009D4FCA">
        <w:rPr>
          <w:sz w:val="22"/>
        </w:rPr>
        <w:t xml:space="preserve"> </w:t>
      </w:r>
      <w:r w:rsidR="00203F99" w:rsidRPr="00203F99">
        <w:rPr>
          <w:rFonts w:ascii="TimesNewRomanPSMT" w:hAnsi="TimesNewRomanPSMT" w:cs="TimesNewRomanPSMT"/>
          <w:b/>
          <w:sz w:val="22"/>
        </w:rPr>
        <w:t>Mo</w:t>
      </w:r>
      <w:r w:rsidR="00203F99">
        <w:rPr>
          <w:rFonts w:ascii="TimesNewRomanPSMT" w:hAnsi="TimesNewRomanPSMT" w:cs="TimesNewRomanPSMT"/>
          <w:b/>
          <w:sz w:val="22"/>
        </w:rPr>
        <w:t xml:space="preserve">deling Flow through a Fixed Bed </w:t>
      </w:r>
      <w:r w:rsidR="00203F99" w:rsidRPr="00203F99">
        <w:rPr>
          <w:rFonts w:ascii="TimesNewRomanPSMT" w:hAnsi="TimesNewRomanPSMT" w:cs="TimesNewRomanPSMT"/>
          <w:b/>
          <w:sz w:val="22"/>
        </w:rPr>
        <w:t xml:space="preserve">Packed Reactor </w:t>
      </w:r>
      <w:r w:rsidR="003B7F13" w:rsidRPr="00203F99">
        <w:rPr>
          <w:i/>
          <w:sz w:val="22"/>
        </w:rPr>
        <w:t>by</w:t>
      </w:r>
      <w:r w:rsidR="00DE1D77" w:rsidRPr="00203F99">
        <w:rPr>
          <w:b/>
          <w:sz w:val="22"/>
        </w:rPr>
        <w:t xml:space="preserve"> </w:t>
      </w:r>
      <w:r w:rsidR="00203F99">
        <w:rPr>
          <w:b/>
          <w:sz w:val="22"/>
        </w:rPr>
        <w:t>Elsworth</w:t>
      </w:r>
      <w:r w:rsidR="009D4FCA">
        <w:rPr>
          <w:b/>
          <w:sz w:val="22"/>
        </w:rPr>
        <w:t xml:space="preserve">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Default="00EF4C61" w:rsidP="00EF4C61">
      <w:pPr>
        <w:jc w:val="center"/>
        <w:rPr>
          <w:b/>
          <w:szCs w:val="24"/>
        </w:rPr>
      </w:pPr>
      <w:r w:rsidRPr="00DE1D77">
        <w:rPr>
          <w:b/>
          <w:szCs w:val="24"/>
        </w:rPr>
        <w:t>Paper Abstract</w:t>
      </w:r>
    </w:p>
    <w:p w14:paraId="08136B1C" w14:textId="77777777" w:rsidR="00957B39" w:rsidRDefault="00957B39" w:rsidP="00957B39">
      <w:pPr>
        <w:autoSpaceDE w:val="0"/>
        <w:autoSpaceDN w:val="0"/>
        <w:adjustRightInd w:val="0"/>
        <w:ind w:firstLine="0"/>
        <w:rPr>
          <w:rFonts w:ascii="TimesNewRomanPSMT" w:hAnsi="TimesNewRomanPSMT" w:cs="TimesNewRomanPSMT"/>
          <w:sz w:val="22"/>
        </w:rPr>
      </w:pPr>
      <w:r>
        <w:rPr>
          <w:rFonts w:ascii="TimesNewRomanPSMT" w:hAnsi="TimesNewRomanPSMT" w:cs="TimesNewRomanPSMT"/>
          <w:sz w:val="22"/>
        </w:rPr>
        <w:t>A fixed-bed flow reactor packed with activated carbon has been modeled using COMSOL</w:t>
      </w:r>
    </w:p>
    <w:p w14:paraId="7E433D97" w14:textId="630B78DB" w:rsidR="00957B39" w:rsidRPr="00957B39" w:rsidRDefault="00957B39" w:rsidP="00957B39">
      <w:pPr>
        <w:autoSpaceDE w:val="0"/>
        <w:autoSpaceDN w:val="0"/>
        <w:adjustRightInd w:val="0"/>
        <w:ind w:firstLine="0"/>
        <w:rPr>
          <w:rFonts w:ascii="TimesNewRomanPSMT" w:hAnsi="TimesNewRomanPSMT" w:cs="TimesNewRomanPSMT"/>
          <w:sz w:val="22"/>
        </w:rPr>
      </w:pPr>
      <w:r>
        <w:rPr>
          <w:rFonts w:ascii="TimesNewRomanPSMT" w:hAnsi="TimesNewRomanPSMT" w:cs="TimesNewRomanPSMT"/>
          <w:sz w:val="22"/>
        </w:rPr>
        <w:t>Multiphysics. Fixed beds are used to test the performance of adsorbents for sulfur removal from liquid transportation fuels for fuel cell applications. Assuming a uniform velocity profile across the bed implies that Darcy’s Law expressions can be used to model the pressure drop across the reactor. Carmen-Kozeny equations were used to determine the permeability of the packed bed. The permeability results were used in subsequent modeling scenarios and hand calculations. For the given system, the solutions obtained using COMSOL agreed with validation calculations of Darcy’s Law. Finally, a parametric study demonstrated the effect of smaller particle sizes and higher liquid fuel flow rates on pressure drop in the reactor. This model can be used and built upon to evaluate a number of different materials, conditions, and reactions.</w:t>
      </w: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741B8B1D" w14:textId="3BF89A6E" w:rsidR="00790775" w:rsidRDefault="00AB6EF7" w:rsidP="0056703B">
      <w:pPr>
        <w:ind w:firstLine="0"/>
        <w:rPr>
          <w:sz w:val="22"/>
        </w:rPr>
      </w:pPr>
      <w:r w:rsidRPr="001E14D2">
        <w:rPr>
          <w:sz w:val="22"/>
        </w:rPr>
        <w:t xml:space="preserve">In our Fig. </w:t>
      </w:r>
      <w:r w:rsidR="00966624" w:rsidRPr="001E14D2">
        <w:rPr>
          <w:sz w:val="22"/>
        </w:rPr>
        <w:t>A</w:t>
      </w:r>
      <w:r w:rsidR="007F1870">
        <w:rPr>
          <w:sz w:val="22"/>
        </w:rPr>
        <w:t>-1</w:t>
      </w:r>
      <w:r w:rsidRPr="001E14D2">
        <w:rPr>
          <w:sz w:val="22"/>
        </w:rPr>
        <w:t xml:space="preserve"> herein, </w:t>
      </w:r>
      <w:r w:rsidR="001E14D2">
        <w:rPr>
          <w:sz w:val="22"/>
        </w:rPr>
        <w:t xml:space="preserve">we show an elaboration of </w:t>
      </w:r>
      <w:r w:rsidR="001C6ACF">
        <w:rPr>
          <w:sz w:val="22"/>
        </w:rPr>
        <w:t>Table 5</w:t>
      </w:r>
      <w:r w:rsidR="00E62D5F">
        <w:rPr>
          <w:sz w:val="22"/>
        </w:rPr>
        <w:t xml:space="preserve"> </w:t>
      </w:r>
      <w:r w:rsidRPr="001E14D2">
        <w:rPr>
          <w:sz w:val="22"/>
        </w:rPr>
        <w:t>in the paper for the experimental data reported</w:t>
      </w:r>
      <w:r w:rsidR="007F1870">
        <w:rPr>
          <w:sz w:val="22"/>
        </w:rPr>
        <w:t xml:space="preserve"> for the </w:t>
      </w:r>
      <w:r w:rsidR="001C6ACF">
        <w:rPr>
          <w:sz w:val="22"/>
        </w:rPr>
        <w:t>3</w:t>
      </w:r>
      <w:r w:rsidR="00706B00">
        <w:rPr>
          <w:sz w:val="22"/>
        </w:rPr>
        <w:t xml:space="preserve"> columns under study</w:t>
      </w:r>
      <w:r w:rsidR="001E14D2">
        <w:rPr>
          <w:sz w:val="22"/>
        </w:rPr>
        <w:t xml:space="preserve">. As can be seen in the plot, </w:t>
      </w:r>
      <w:r w:rsidR="00706B00">
        <w:rPr>
          <w:sz w:val="22"/>
        </w:rPr>
        <w:t>we</w:t>
      </w:r>
      <w:r w:rsidR="001C6ACF">
        <w:rPr>
          <w:sz w:val="22"/>
        </w:rPr>
        <w:t xml:space="preserve"> have used the QFFM to correct</w:t>
      </w:r>
      <w:r w:rsidR="00706B00">
        <w:rPr>
          <w:sz w:val="22"/>
        </w:rPr>
        <w:t xml:space="preserve"> </w:t>
      </w:r>
      <w:r w:rsidR="001C6ACF">
        <w:rPr>
          <w:sz w:val="22"/>
        </w:rPr>
        <w:t>the COMSOL erroneous</w:t>
      </w:r>
      <w:r w:rsidR="00C923B6">
        <w:rPr>
          <w:sz w:val="22"/>
        </w:rPr>
        <w:t>ly derived</w:t>
      </w:r>
      <w:r w:rsidR="001C6ACF">
        <w:rPr>
          <w:sz w:val="22"/>
        </w:rPr>
        <w:t xml:space="preserve"> </w:t>
      </w:r>
      <w:r w:rsidR="00C923B6">
        <w:rPr>
          <w:sz w:val="22"/>
        </w:rPr>
        <w:t>results</w:t>
      </w:r>
      <w:r w:rsidR="008E2A38">
        <w:rPr>
          <w:sz w:val="22"/>
        </w:rPr>
        <w:t>.</w:t>
      </w:r>
    </w:p>
    <w:p w14:paraId="23140EC4" w14:textId="77777777" w:rsidR="0056703B" w:rsidRPr="0056703B" w:rsidRDefault="0056703B" w:rsidP="0056703B">
      <w:pPr>
        <w:ind w:firstLine="0"/>
        <w:rPr>
          <w:sz w:val="22"/>
        </w:rPr>
      </w:pPr>
    </w:p>
    <w:p w14:paraId="3D17CAE8" w14:textId="77777777" w:rsidR="007113A4" w:rsidRDefault="00B308B8" w:rsidP="00B308B8">
      <w:pPr>
        <w:rPr>
          <w:b/>
          <w:szCs w:val="24"/>
        </w:rPr>
      </w:pPr>
      <w:r w:rsidRPr="003368A3">
        <w:rPr>
          <w:b/>
          <w:szCs w:val="24"/>
        </w:rPr>
        <w:t>Fig. A-1</w:t>
      </w:r>
    </w:p>
    <w:p w14:paraId="6A7FD12C" w14:textId="5B1B7AD2" w:rsidR="00B308B8" w:rsidRPr="003368A3" w:rsidRDefault="00B308B8" w:rsidP="00B308B8">
      <w:pPr>
        <w:rPr>
          <w:b/>
          <w:szCs w:val="24"/>
        </w:rPr>
      </w:pPr>
      <w:r w:rsidRPr="003368A3">
        <w:rPr>
          <w:b/>
          <w:szCs w:val="24"/>
        </w:rPr>
        <w:t xml:space="preserve"> </w:t>
      </w:r>
      <w:r w:rsidR="00013B37">
        <w:rPr>
          <w:noProof/>
        </w:rPr>
        <w:drawing>
          <wp:inline distT="0" distB="0" distL="0" distR="0" wp14:anchorId="4843BFED" wp14:editId="0ACAA5E5">
            <wp:extent cx="6184092" cy="2806627"/>
            <wp:effectExtent l="0" t="0" r="2667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8772D" w14:textId="30376EDB" w:rsidR="001B7DE8" w:rsidRDefault="001B7DE8" w:rsidP="00B308B8">
      <w:pPr>
        <w:rPr>
          <w:sz w:val="20"/>
          <w:szCs w:val="20"/>
        </w:rPr>
      </w:pPr>
    </w:p>
    <w:p w14:paraId="4AD3FAB4" w14:textId="77777777" w:rsidR="0056703B" w:rsidRDefault="0056703B" w:rsidP="00B308B8">
      <w:pPr>
        <w:rPr>
          <w:sz w:val="20"/>
          <w:szCs w:val="20"/>
        </w:rPr>
      </w:pPr>
    </w:p>
    <w:p w14:paraId="4250CC4B" w14:textId="3193C1C3" w:rsidR="00B308B8" w:rsidRDefault="00B308B8" w:rsidP="001C6ACF">
      <w:pPr>
        <w:ind w:firstLine="0"/>
        <w:rPr>
          <w:noProof/>
        </w:rPr>
      </w:pPr>
    </w:p>
    <w:p w14:paraId="7A2ECEB0" w14:textId="77777777" w:rsidR="00790775" w:rsidRPr="009D199E" w:rsidRDefault="00790775" w:rsidP="00790775">
      <w:pPr>
        <w:rPr>
          <w:sz w:val="22"/>
        </w:rPr>
      </w:pPr>
      <w:r w:rsidRPr="009D199E">
        <w:rPr>
          <w:sz w:val="22"/>
        </w:rPr>
        <w:lastRenderedPageBreak/>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00120733" w14:textId="77777777" w:rsidR="0093073E" w:rsidRDefault="0093073E" w:rsidP="009162C4">
      <w:pPr>
        <w:ind w:firstLine="0"/>
        <w:rPr>
          <w:b/>
          <w:szCs w:val="24"/>
        </w:rPr>
      </w:pPr>
    </w:p>
    <w:p w14:paraId="0AE88BEB" w14:textId="77777777" w:rsidR="008E5AB7" w:rsidRPr="008E5AB7" w:rsidRDefault="008E5AB7" w:rsidP="008E5AB7">
      <w:pPr>
        <w:rPr>
          <w:b/>
          <w:szCs w:val="24"/>
        </w:rPr>
      </w:pPr>
      <w:r w:rsidRPr="008E5AB7">
        <w:rPr>
          <w:b/>
          <w:szCs w:val="24"/>
        </w:rPr>
        <w:t>Fig. B</w:t>
      </w:r>
    </w:p>
    <w:p w14:paraId="19A42249" w14:textId="63C339EA" w:rsidR="00F536B3" w:rsidRDefault="001C6ACF">
      <w:pPr>
        <w:rPr>
          <w:noProof/>
        </w:rPr>
      </w:pPr>
      <w:r>
        <w:rPr>
          <w:noProof/>
        </w:rPr>
        <w:drawing>
          <wp:inline distT="0" distB="0" distL="0" distR="0" wp14:anchorId="5391A47E" wp14:editId="4C1C46BC">
            <wp:extent cx="5943600" cy="4706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7942DB4B" w14:textId="77777777" w:rsidR="00877798" w:rsidRDefault="00877798" w:rsidP="005C5A4B">
      <w:pPr>
        <w:ind w:firstLine="0"/>
        <w:rPr>
          <w:sz w:val="22"/>
        </w:rPr>
      </w:pPr>
    </w:p>
    <w:p w14:paraId="73D2812C" w14:textId="77777777" w:rsidR="001C6ACF" w:rsidRDefault="001C6ACF" w:rsidP="005C5A4B">
      <w:pPr>
        <w:ind w:firstLine="0"/>
        <w:rPr>
          <w:sz w:val="22"/>
        </w:rPr>
      </w:pPr>
    </w:p>
    <w:p w14:paraId="6DB25DE2" w14:textId="77777777" w:rsidR="001C6ACF" w:rsidRPr="001E1E04" w:rsidRDefault="001C6ACF" w:rsidP="005C5A4B">
      <w:pPr>
        <w:ind w:firstLine="0"/>
        <w:rPr>
          <w:sz w:val="22"/>
        </w:rPr>
      </w:pPr>
    </w:p>
    <w:p w14:paraId="04158FA5" w14:textId="77777777" w:rsidR="005C05D4" w:rsidRPr="001E1E04" w:rsidRDefault="003D0C73" w:rsidP="003D0C73">
      <w:pPr>
        <w:ind w:firstLine="0"/>
        <w:rPr>
          <w:b/>
          <w:szCs w:val="24"/>
        </w:rPr>
      </w:pPr>
      <w:r w:rsidRPr="001E1E04">
        <w:rPr>
          <w:sz w:val="22"/>
        </w:rPr>
        <w:lastRenderedPageBreak/>
        <w:t xml:space="preserve">                                                                           </w:t>
      </w:r>
      <w:r w:rsidR="00641B67" w:rsidRPr="001E1E04">
        <w:rPr>
          <w:b/>
          <w:szCs w:val="24"/>
        </w:rPr>
        <w:t>Conclusion.</w:t>
      </w:r>
    </w:p>
    <w:p w14:paraId="0730BA51" w14:textId="1EBC5BA4" w:rsidR="009162C4" w:rsidRPr="003021F0" w:rsidRDefault="009162C4" w:rsidP="00A92C41">
      <w:pPr>
        <w:ind w:firstLine="0"/>
        <w:rPr>
          <w:i/>
          <w:sz w:val="20"/>
          <w:szCs w:val="20"/>
        </w:rPr>
      </w:pPr>
      <w:r w:rsidRPr="00933A92">
        <w:rPr>
          <w:sz w:val="20"/>
          <w:szCs w:val="20"/>
        </w:rPr>
        <w:t xml:space="preserve">We conclude that the results in </w:t>
      </w:r>
      <w:r>
        <w:rPr>
          <w:sz w:val="20"/>
          <w:szCs w:val="20"/>
        </w:rPr>
        <w:t>this paper suffer from deficiencies in the experimental pr</w:t>
      </w:r>
      <w:r w:rsidR="00B8435D">
        <w:rPr>
          <w:sz w:val="20"/>
          <w:szCs w:val="20"/>
        </w:rPr>
        <w:t xml:space="preserve">otocols used in the </w:t>
      </w:r>
      <w:r w:rsidR="001C6ACF">
        <w:rPr>
          <w:sz w:val="20"/>
          <w:szCs w:val="20"/>
        </w:rPr>
        <w:t>COMSOL derived results</w:t>
      </w:r>
      <w:r>
        <w:rPr>
          <w:sz w:val="20"/>
          <w:szCs w:val="20"/>
        </w:rPr>
        <w:t xml:space="preserve">. As a result, there is a mismatch between the measured variables and the measured pressure drop. This mismatch is only </w:t>
      </w:r>
      <w:r w:rsidRPr="00E60BEF">
        <w:rPr>
          <w:i/>
          <w:sz w:val="20"/>
          <w:szCs w:val="20"/>
        </w:rPr>
        <w:t>apparent and quantifiable</w:t>
      </w:r>
      <w:r>
        <w:rPr>
          <w:sz w:val="20"/>
          <w:szCs w:val="20"/>
        </w:rPr>
        <w:t xml:space="preserve"> in the context of the QFFM and, therefore, can only be corrected using this model</w:t>
      </w:r>
      <w:r w:rsidR="002556DA">
        <w:rPr>
          <w:sz w:val="20"/>
          <w:szCs w:val="20"/>
        </w:rPr>
        <w:t>. Accordingly, since the author</w:t>
      </w:r>
      <w:r w:rsidR="000E3E14">
        <w:rPr>
          <w:sz w:val="20"/>
          <w:szCs w:val="20"/>
        </w:rPr>
        <w:t>s</w:t>
      </w:r>
      <w:r>
        <w:rPr>
          <w:sz w:val="20"/>
          <w:szCs w:val="20"/>
        </w:rPr>
        <w:t xml:space="preserve"> did not have</w:t>
      </w:r>
      <w:r w:rsidR="000E3E14">
        <w:rPr>
          <w:sz w:val="20"/>
          <w:szCs w:val="20"/>
        </w:rPr>
        <w:t xml:space="preserve"> access to Quinn’s Law when they</w:t>
      </w:r>
      <w:r w:rsidR="002556DA">
        <w:rPr>
          <w:sz w:val="20"/>
          <w:szCs w:val="20"/>
        </w:rPr>
        <w:t xml:space="preserve"> wr</w:t>
      </w:r>
      <w:r w:rsidR="000E3E14">
        <w:rPr>
          <w:sz w:val="20"/>
          <w:szCs w:val="20"/>
        </w:rPr>
        <w:t>ote the paper, they</w:t>
      </w:r>
      <w:r>
        <w:rPr>
          <w:sz w:val="20"/>
          <w:szCs w:val="20"/>
        </w:rPr>
        <w:t xml:space="preserve"> </w:t>
      </w:r>
      <w:r w:rsidRPr="005019D3">
        <w:rPr>
          <w:i/>
          <w:sz w:val="20"/>
          <w:szCs w:val="20"/>
        </w:rPr>
        <w:t>could not have</w:t>
      </w:r>
      <w:r>
        <w:rPr>
          <w:i/>
          <w:sz w:val="20"/>
          <w:szCs w:val="20"/>
        </w:rPr>
        <w:t xml:space="preserve"> </w:t>
      </w:r>
      <w:r w:rsidRPr="005019D3">
        <w:rPr>
          <w:sz w:val="20"/>
          <w:szCs w:val="20"/>
        </w:rPr>
        <w:t>corrected</w:t>
      </w:r>
      <w:r>
        <w:rPr>
          <w:sz w:val="20"/>
          <w:szCs w:val="20"/>
        </w:rPr>
        <w:t xml:space="preserve"> the data before attempting to rationalize it by applying the </w:t>
      </w:r>
      <w:r w:rsidR="00A92C41">
        <w:rPr>
          <w:sz w:val="20"/>
          <w:szCs w:val="20"/>
        </w:rPr>
        <w:t>flow model of others</w:t>
      </w:r>
      <w:r>
        <w:rPr>
          <w:sz w:val="20"/>
          <w:szCs w:val="20"/>
        </w:rPr>
        <w:t xml:space="preserve">. This inherent tendency to </w:t>
      </w:r>
      <w:r w:rsidRPr="003021F0">
        <w:rPr>
          <w:i/>
          <w:sz w:val="20"/>
          <w:szCs w:val="20"/>
        </w:rPr>
        <w:t>modify</w:t>
      </w:r>
      <w:r>
        <w:rPr>
          <w:sz w:val="20"/>
          <w:szCs w:val="20"/>
        </w:rPr>
        <w:t xml:space="preserve"> existing equations to correlate </w:t>
      </w:r>
      <w:r w:rsidRPr="00CC2AF1">
        <w:rPr>
          <w:i/>
          <w:sz w:val="20"/>
          <w:szCs w:val="20"/>
        </w:rPr>
        <w:t>unsubstantiated</w:t>
      </w:r>
      <w:r>
        <w:rPr>
          <w:sz w:val="20"/>
          <w:szCs w:val="20"/>
        </w:rPr>
        <w:t xml:space="preserve"> empirical measurements has long since contributed to the confusion that exists in this field of study  and has had a tendency to create the </w:t>
      </w:r>
      <w:r w:rsidRPr="003021F0">
        <w:rPr>
          <w:i/>
          <w:sz w:val="20"/>
          <w:szCs w:val="20"/>
        </w:rPr>
        <w:t>false illusion</w:t>
      </w:r>
      <w:r>
        <w:rPr>
          <w:sz w:val="20"/>
          <w:szCs w:val="20"/>
        </w:rPr>
        <w:t xml:space="preserve"> that these so-called conventional equations are of some </w:t>
      </w:r>
      <w:r w:rsidRPr="00CC2AF1">
        <w:rPr>
          <w:i/>
          <w:sz w:val="20"/>
          <w:szCs w:val="20"/>
        </w:rPr>
        <w:t xml:space="preserve">value </w:t>
      </w:r>
      <w:r>
        <w:rPr>
          <w:sz w:val="20"/>
          <w:szCs w:val="20"/>
        </w:rPr>
        <w:t xml:space="preserve">when, in reality, they are nothing more than </w:t>
      </w:r>
      <w:r w:rsidRPr="003021F0">
        <w:rPr>
          <w:i/>
          <w:sz w:val="20"/>
          <w:szCs w:val="20"/>
        </w:rPr>
        <w:t xml:space="preserve">invalid </w:t>
      </w:r>
      <w:r w:rsidRPr="00655E0F">
        <w:rPr>
          <w:sz w:val="20"/>
          <w:szCs w:val="20"/>
        </w:rPr>
        <w:t>relationships.</w:t>
      </w:r>
    </w:p>
    <w:p w14:paraId="736858F0" w14:textId="77777777" w:rsidR="009162C4" w:rsidRPr="00B1373A" w:rsidRDefault="009162C4" w:rsidP="009162C4">
      <w:pPr>
        <w:ind w:firstLine="0"/>
        <w:rPr>
          <w:b/>
          <w:sz w:val="20"/>
          <w:szCs w:val="20"/>
        </w:rPr>
      </w:pPr>
    </w:p>
    <w:p w14:paraId="0528F324" w14:textId="758E2BDB" w:rsidR="009162C4" w:rsidRDefault="009162C4" w:rsidP="009162C4">
      <w:pPr>
        <w:ind w:firstLine="0"/>
        <w:rPr>
          <w:sz w:val="20"/>
          <w:szCs w:val="20"/>
        </w:rPr>
      </w:pPr>
      <w:r>
        <w:rPr>
          <w:sz w:val="20"/>
          <w:szCs w:val="20"/>
        </w:rPr>
        <w:t>Moreover, e</w:t>
      </w:r>
      <w:r w:rsidR="00B8435D">
        <w:rPr>
          <w:sz w:val="20"/>
          <w:szCs w:val="20"/>
        </w:rPr>
        <w:t>ven if the author</w:t>
      </w:r>
      <w:r w:rsidR="000E3E14">
        <w:rPr>
          <w:sz w:val="20"/>
          <w:szCs w:val="20"/>
        </w:rPr>
        <w:t>s</w:t>
      </w:r>
      <w:r w:rsidRPr="00EB2390">
        <w:rPr>
          <w:sz w:val="20"/>
          <w:szCs w:val="20"/>
        </w:rPr>
        <w:t xml:space="preserve"> applied the classical</w:t>
      </w:r>
      <w:r w:rsidRPr="00FF102F">
        <w:rPr>
          <w:sz w:val="20"/>
          <w:szCs w:val="20"/>
          <w:u w:val="single"/>
        </w:rPr>
        <w:t xml:space="preserve"> </w:t>
      </w:r>
      <w:r w:rsidR="00A92C41">
        <w:rPr>
          <w:sz w:val="20"/>
          <w:szCs w:val="20"/>
          <w:u w:val="single"/>
        </w:rPr>
        <w:t>equation of others</w:t>
      </w:r>
      <w:r w:rsidRPr="00EB2390">
        <w:rPr>
          <w:sz w:val="20"/>
          <w:szCs w:val="20"/>
        </w:rPr>
        <w:t>, f</w:t>
      </w:r>
      <w:r>
        <w:rPr>
          <w:sz w:val="20"/>
          <w:szCs w:val="20"/>
        </w:rPr>
        <w:t xml:space="preserve">or instance, or </w:t>
      </w:r>
      <w:r w:rsidR="000E3E14">
        <w:rPr>
          <w:sz w:val="20"/>
          <w:szCs w:val="20"/>
        </w:rPr>
        <w:t>their</w:t>
      </w:r>
      <w:r>
        <w:rPr>
          <w:sz w:val="20"/>
          <w:szCs w:val="20"/>
        </w:rPr>
        <w:t xml:space="preserve"> own newly-</w:t>
      </w:r>
      <w:r w:rsidRPr="00EB2390">
        <w:rPr>
          <w:sz w:val="20"/>
          <w:szCs w:val="20"/>
        </w:rPr>
        <w:t>minted</w:t>
      </w:r>
      <w:r w:rsidRPr="00BE1E85">
        <w:rPr>
          <w:sz w:val="20"/>
          <w:u w:val="single"/>
        </w:rPr>
        <w:t xml:space="preserve"> </w:t>
      </w:r>
      <w:r w:rsidRPr="00C309ED">
        <w:rPr>
          <w:sz w:val="20"/>
          <w:szCs w:val="20"/>
          <w:u w:val="single"/>
        </w:rPr>
        <w:t>modified</w:t>
      </w:r>
      <w:r>
        <w:rPr>
          <w:sz w:val="20"/>
          <w:szCs w:val="20"/>
        </w:rPr>
        <w:t xml:space="preserve"> </w:t>
      </w:r>
      <w:r w:rsidR="00B8435D">
        <w:rPr>
          <w:sz w:val="20"/>
          <w:szCs w:val="20"/>
        </w:rPr>
        <w:t>version thereof</w:t>
      </w:r>
      <w:r w:rsidRPr="00EB2390">
        <w:rPr>
          <w:sz w:val="20"/>
          <w:szCs w:val="20"/>
        </w:rPr>
        <w:t xml:space="preserve">, </w:t>
      </w:r>
      <w:r w:rsidR="000E3E14">
        <w:rPr>
          <w:sz w:val="20"/>
          <w:szCs w:val="20"/>
        </w:rPr>
        <w:t>they</w:t>
      </w:r>
      <w:r w:rsidRPr="00EB2390">
        <w:rPr>
          <w:sz w:val="20"/>
          <w:szCs w:val="20"/>
        </w:rPr>
        <w:t xml:space="preserve"> could not have generated</w:t>
      </w:r>
      <w:r>
        <w:rPr>
          <w:sz w:val="20"/>
          <w:szCs w:val="20"/>
        </w:rPr>
        <w:t xml:space="preserve"> </w:t>
      </w:r>
      <w:r w:rsidRPr="006D3A03">
        <w:rPr>
          <w:i/>
          <w:sz w:val="20"/>
          <w:szCs w:val="20"/>
        </w:rPr>
        <w:t xml:space="preserve">the </w:t>
      </w:r>
      <w:r w:rsidRPr="00EB2390">
        <w:rPr>
          <w:sz w:val="20"/>
          <w:szCs w:val="20"/>
        </w:rPr>
        <w:t>match</w:t>
      </w:r>
      <w:r>
        <w:rPr>
          <w:sz w:val="20"/>
          <w:szCs w:val="20"/>
        </w:rPr>
        <w:t xml:space="preserve"> inherent in the Laws of Nature</w:t>
      </w:r>
      <w:r w:rsidRPr="00EB2390">
        <w:rPr>
          <w:sz w:val="20"/>
          <w:szCs w:val="20"/>
        </w:rPr>
        <w:t xml:space="preserve"> between the calculated pressure drops of </w:t>
      </w:r>
      <w:r w:rsidR="00C923B6">
        <w:rPr>
          <w:sz w:val="20"/>
          <w:szCs w:val="20"/>
        </w:rPr>
        <w:t>their</w:t>
      </w:r>
      <w:r w:rsidRPr="00EB2390">
        <w:rPr>
          <w:sz w:val="20"/>
          <w:szCs w:val="20"/>
        </w:rPr>
        <w:t xml:space="preserve"> chose</w:t>
      </w:r>
      <w:r w:rsidRPr="007C4805">
        <w:rPr>
          <w:sz w:val="20"/>
          <w:szCs w:val="20"/>
        </w:rPr>
        <w:t>n</w:t>
      </w:r>
      <w:r>
        <w:rPr>
          <w:sz w:val="20"/>
          <w:szCs w:val="20"/>
        </w:rPr>
        <w:t xml:space="preserve"> </w:t>
      </w:r>
      <w:r w:rsidRPr="007C4805">
        <w:rPr>
          <w:sz w:val="20"/>
          <w:szCs w:val="20"/>
        </w:rPr>
        <w:t>equati</w:t>
      </w:r>
      <w:r w:rsidRPr="00EB2390">
        <w:rPr>
          <w:sz w:val="20"/>
          <w:szCs w:val="20"/>
        </w:rPr>
        <w:t xml:space="preserve">on and </w:t>
      </w:r>
      <w:r w:rsidR="00C923B6">
        <w:rPr>
          <w:sz w:val="20"/>
          <w:szCs w:val="20"/>
        </w:rPr>
        <w:t xml:space="preserve">their </w:t>
      </w:r>
      <w:r>
        <w:rPr>
          <w:sz w:val="20"/>
          <w:szCs w:val="20"/>
        </w:rPr>
        <w:t>own</w:t>
      </w:r>
      <w:r w:rsidRPr="00EB2390">
        <w:rPr>
          <w:sz w:val="20"/>
          <w:szCs w:val="20"/>
        </w:rPr>
        <w:t xml:space="preserve"> measured pressure drop</w:t>
      </w:r>
      <w:r>
        <w:rPr>
          <w:sz w:val="20"/>
          <w:szCs w:val="20"/>
        </w:rPr>
        <w:t xml:space="preserve">s – </w:t>
      </w:r>
      <w:r w:rsidRPr="00EB2390">
        <w:rPr>
          <w:sz w:val="20"/>
          <w:szCs w:val="20"/>
        </w:rPr>
        <w:t>unless</w:t>
      </w:r>
      <w:r>
        <w:rPr>
          <w:sz w:val="20"/>
          <w:szCs w:val="20"/>
        </w:rPr>
        <w:t xml:space="preserve">, of course, </w:t>
      </w:r>
      <w:r w:rsidR="000E3E14">
        <w:rPr>
          <w:sz w:val="20"/>
          <w:szCs w:val="20"/>
        </w:rPr>
        <w:t>they</w:t>
      </w:r>
      <w:r w:rsidRPr="00EB2390">
        <w:rPr>
          <w:sz w:val="20"/>
          <w:szCs w:val="20"/>
        </w:rPr>
        <w:t xml:space="preserve"> had </w:t>
      </w:r>
      <w:r>
        <w:rPr>
          <w:sz w:val="20"/>
          <w:szCs w:val="20"/>
        </w:rPr>
        <w:t>serendipitously</w:t>
      </w:r>
      <w:r w:rsidRPr="00EB2390">
        <w:rPr>
          <w:sz w:val="20"/>
          <w:szCs w:val="20"/>
        </w:rPr>
        <w:t>, or otherwise, identified the same</w:t>
      </w:r>
      <w:r>
        <w:rPr>
          <w:sz w:val="20"/>
          <w:szCs w:val="20"/>
        </w:rPr>
        <w:t xml:space="preserve"> </w:t>
      </w:r>
      <w:r w:rsidRPr="006D3A03">
        <w:rPr>
          <w:i/>
          <w:sz w:val="20"/>
          <w:szCs w:val="20"/>
        </w:rPr>
        <w:t>unique</w:t>
      </w:r>
      <w:r>
        <w:rPr>
          <w:sz w:val="20"/>
          <w:szCs w:val="20"/>
        </w:rPr>
        <w:t xml:space="preserve"> </w:t>
      </w:r>
      <w:r w:rsidRPr="00EB2390">
        <w:rPr>
          <w:sz w:val="20"/>
          <w:szCs w:val="20"/>
        </w:rPr>
        <w:t xml:space="preserve">equation as that embedded in the QFFM. </w:t>
      </w:r>
    </w:p>
    <w:p w14:paraId="3514E4CB" w14:textId="77777777" w:rsidR="009162C4" w:rsidRPr="00EB2390" w:rsidRDefault="009162C4" w:rsidP="009162C4">
      <w:pPr>
        <w:ind w:firstLine="0"/>
        <w:rPr>
          <w:sz w:val="20"/>
          <w:szCs w:val="20"/>
        </w:rPr>
      </w:pPr>
    </w:p>
    <w:p w14:paraId="7D9A1C94" w14:textId="77777777" w:rsidR="009162C4" w:rsidRPr="006D3FC1" w:rsidRDefault="009162C4" w:rsidP="009162C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074F0" w14:textId="77777777" w:rsidR="00F42C79" w:rsidRDefault="00F42C79" w:rsidP="00C451C1">
      <w:r>
        <w:separator/>
      </w:r>
    </w:p>
  </w:endnote>
  <w:endnote w:type="continuationSeparator" w:id="0">
    <w:p w14:paraId="0028D4C3" w14:textId="77777777" w:rsidR="00F42C79" w:rsidRDefault="00F42C79" w:rsidP="00C451C1">
      <w:r>
        <w:continuationSeparator/>
      </w:r>
    </w:p>
  </w:endnote>
  <w:endnote w:type="continuationNotice" w:id="1">
    <w:p w14:paraId="1FD4C8CC" w14:textId="77777777" w:rsidR="00F42C79" w:rsidRDefault="00F42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AdvGulliv-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58BDECCD" w:rsidR="00405986" w:rsidRDefault="00914030" w:rsidP="001F348A">
    <w:pPr>
      <w:pStyle w:val="Footer"/>
      <w:tabs>
        <w:tab w:val="clear" w:pos="4680"/>
        <w:tab w:val="left" w:pos="0"/>
      </w:tabs>
    </w:pPr>
    <w:r>
      <w:t>6</w:t>
    </w:r>
    <w:r w:rsidR="00756776">
      <w:t>/</w:t>
    </w:r>
    <w:r w:rsidR="00C412D1">
      <w:t>16</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370AE0">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370AE0">
      <w:rPr>
        <w:b/>
        <w:noProof/>
      </w:rPr>
      <w:t>4</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35873" w14:textId="77777777" w:rsidR="00F42C79" w:rsidRDefault="00F42C79" w:rsidP="00C451C1">
      <w:r>
        <w:separator/>
      </w:r>
    </w:p>
  </w:footnote>
  <w:footnote w:type="continuationSeparator" w:id="0">
    <w:p w14:paraId="10CFA2DD" w14:textId="77777777" w:rsidR="00F42C79" w:rsidRDefault="00F42C79" w:rsidP="00C451C1">
      <w:r>
        <w:continuationSeparator/>
      </w:r>
    </w:p>
  </w:footnote>
  <w:footnote w:type="continuationNotice" w:id="1">
    <w:p w14:paraId="259750F1" w14:textId="77777777" w:rsidR="00F42C79" w:rsidRDefault="00F42C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3B37"/>
    <w:rsid w:val="00014A65"/>
    <w:rsid w:val="00016E86"/>
    <w:rsid w:val="000257D6"/>
    <w:rsid w:val="00027B34"/>
    <w:rsid w:val="00031BAB"/>
    <w:rsid w:val="000358D8"/>
    <w:rsid w:val="00041094"/>
    <w:rsid w:val="0006567D"/>
    <w:rsid w:val="000706B5"/>
    <w:rsid w:val="000717B0"/>
    <w:rsid w:val="00077058"/>
    <w:rsid w:val="000828DA"/>
    <w:rsid w:val="00090E3B"/>
    <w:rsid w:val="00096C99"/>
    <w:rsid w:val="00097BCB"/>
    <w:rsid w:val="000A0614"/>
    <w:rsid w:val="000A1852"/>
    <w:rsid w:val="000A2A48"/>
    <w:rsid w:val="000A3B2F"/>
    <w:rsid w:val="000A46A5"/>
    <w:rsid w:val="000B270C"/>
    <w:rsid w:val="000B587F"/>
    <w:rsid w:val="000C5C64"/>
    <w:rsid w:val="000C6894"/>
    <w:rsid w:val="000E1D17"/>
    <w:rsid w:val="000E3E14"/>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C6ACF"/>
    <w:rsid w:val="001D0B5F"/>
    <w:rsid w:val="001D5288"/>
    <w:rsid w:val="001D775F"/>
    <w:rsid w:val="001D7A98"/>
    <w:rsid w:val="001E14D2"/>
    <w:rsid w:val="001E1E04"/>
    <w:rsid w:val="001F348A"/>
    <w:rsid w:val="001F37BF"/>
    <w:rsid w:val="00203F99"/>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556DA"/>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0AE0"/>
    <w:rsid w:val="00372671"/>
    <w:rsid w:val="00381DB7"/>
    <w:rsid w:val="00385C7E"/>
    <w:rsid w:val="003865F8"/>
    <w:rsid w:val="003A639D"/>
    <w:rsid w:val="003A6F92"/>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A0523"/>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6703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3099"/>
    <w:rsid w:val="005F4793"/>
    <w:rsid w:val="005F77AF"/>
    <w:rsid w:val="00600B93"/>
    <w:rsid w:val="006010CE"/>
    <w:rsid w:val="006015F1"/>
    <w:rsid w:val="00615F8B"/>
    <w:rsid w:val="00617D19"/>
    <w:rsid w:val="00621ABD"/>
    <w:rsid w:val="00621F4B"/>
    <w:rsid w:val="00630FCC"/>
    <w:rsid w:val="006341FA"/>
    <w:rsid w:val="00635841"/>
    <w:rsid w:val="006364B3"/>
    <w:rsid w:val="00641281"/>
    <w:rsid w:val="00641B67"/>
    <w:rsid w:val="006436D8"/>
    <w:rsid w:val="00643F1D"/>
    <w:rsid w:val="00646C3F"/>
    <w:rsid w:val="0065064F"/>
    <w:rsid w:val="00655E0F"/>
    <w:rsid w:val="00665D1F"/>
    <w:rsid w:val="00683DB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06B00"/>
    <w:rsid w:val="007113A4"/>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0775"/>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1870"/>
    <w:rsid w:val="007F3A15"/>
    <w:rsid w:val="007F50FD"/>
    <w:rsid w:val="007F7EE5"/>
    <w:rsid w:val="008044C1"/>
    <w:rsid w:val="00810594"/>
    <w:rsid w:val="00811EE4"/>
    <w:rsid w:val="00814BB6"/>
    <w:rsid w:val="00820C8F"/>
    <w:rsid w:val="0083042D"/>
    <w:rsid w:val="00837972"/>
    <w:rsid w:val="00844746"/>
    <w:rsid w:val="00854C31"/>
    <w:rsid w:val="00871302"/>
    <w:rsid w:val="0087486D"/>
    <w:rsid w:val="00877204"/>
    <w:rsid w:val="00877798"/>
    <w:rsid w:val="008857B1"/>
    <w:rsid w:val="00887F03"/>
    <w:rsid w:val="00892F59"/>
    <w:rsid w:val="00894973"/>
    <w:rsid w:val="008958BD"/>
    <w:rsid w:val="008A1B01"/>
    <w:rsid w:val="008B0F85"/>
    <w:rsid w:val="008B5002"/>
    <w:rsid w:val="008C0270"/>
    <w:rsid w:val="008D355B"/>
    <w:rsid w:val="008D4B96"/>
    <w:rsid w:val="008D6716"/>
    <w:rsid w:val="008D7E41"/>
    <w:rsid w:val="008E0D5B"/>
    <w:rsid w:val="008E2A38"/>
    <w:rsid w:val="008E439F"/>
    <w:rsid w:val="008E5423"/>
    <w:rsid w:val="008E5AAE"/>
    <w:rsid w:val="008E5AB7"/>
    <w:rsid w:val="008F0119"/>
    <w:rsid w:val="008F398B"/>
    <w:rsid w:val="008F4B46"/>
    <w:rsid w:val="008F679D"/>
    <w:rsid w:val="00902A0A"/>
    <w:rsid w:val="00906616"/>
    <w:rsid w:val="00911129"/>
    <w:rsid w:val="00913CA6"/>
    <w:rsid w:val="00914030"/>
    <w:rsid w:val="009162C4"/>
    <w:rsid w:val="00917B78"/>
    <w:rsid w:val="009203D3"/>
    <w:rsid w:val="0092051D"/>
    <w:rsid w:val="00921B1E"/>
    <w:rsid w:val="00921DEC"/>
    <w:rsid w:val="0092347F"/>
    <w:rsid w:val="00923873"/>
    <w:rsid w:val="0093073E"/>
    <w:rsid w:val="00931752"/>
    <w:rsid w:val="00933A92"/>
    <w:rsid w:val="009352D3"/>
    <w:rsid w:val="009418D0"/>
    <w:rsid w:val="009439FE"/>
    <w:rsid w:val="009443C1"/>
    <w:rsid w:val="009508A0"/>
    <w:rsid w:val="00957B39"/>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4FCA"/>
    <w:rsid w:val="009D545F"/>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2C41"/>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005AC"/>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8435D"/>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458B"/>
    <w:rsid w:val="00C26BBB"/>
    <w:rsid w:val="00C307F9"/>
    <w:rsid w:val="00C309ED"/>
    <w:rsid w:val="00C35F21"/>
    <w:rsid w:val="00C412D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23B6"/>
    <w:rsid w:val="00C950DA"/>
    <w:rsid w:val="00CA0601"/>
    <w:rsid w:val="00CA0786"/>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3236"/>
    <w:rsid w:val="00D82BCD"/>
    <w:rsid w:val="00D8536D"/>
    <w:rsid w:val="00D87F61"/>
    <w:rsid w:val="00D924EB"/>
    <w:rsid w:val="00D968CD"/>
    <w:rsid w:val="00DA48D0"/>
    <w:rsid w:val="00DA6808"/>
    <w:rsid w:val="00DC588A"/>
    <w:rsid w:val="00DD04CC"/>
    <w:rsid w:val="00DD13BF"/>
    <w:rsid w:val="00DD4DCB"/>
    <w:rsid w:val="00DD5E96"/>
    <w:rsid w:val="00DE0207"/>
    <w:rsid w:val="00DE1D77"/>
    <w:rsid w:val="00DF1F20"/>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D5F"/>
    <w:rsid w:val="00E62F7D"/>
    <w:rsid w:val="00E7076C"/>
    <w:rsid w:val="00E772DC"/>
    <w:rsid w:val="00E77959"/>
    <w:rsid w:val="00E90FFB"/>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42C79"/>
    <w:rsid w:val="00F536B3"/>
    <w:rsid w:val="00F537E2"/>
    <w:rsid w:val="00F57594"/>
    <w:rsid w:val="00F6028F"/>
    <w:rsid w:val="00F6278C"/>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Table 5 QFFM Corrected</a:t>
            </a:r>
          </a:p>
        </c:rich>
      </c:tx>
      <c:overlay val="0"/>
    </c:title>
    <c:autoTitleDeleted val="0"/>
    <c:plotArea>
      <c:layout>
        <c:manualLayout>
          <c:layoutTarget val="inner"/>
          <c:xMode val="edge"/>
          <c:yMode val="edge"/>
          <c:x val="9.07737784137157E-2"/>
          <c:y val="0.1395398894893739"/>
          <c:w val="0.8543573920173102"/>
          <c:h val="0.71393998357129995"/>
        </c:manualLayout>
      </c:layout>
      <c:scatterChart>
        <c:scatterStyle val="smoothMarker"/>
        <c:varyColors val="0"/>
        <c:ser>
          <c:idx val="1"/>
          <c:order val="0"/>
          <c:tx>
            <c:v>50 micron corrected</c:v>
          </c:tx>
          <c:marker>
            <c:symbol val="none"/>
          </c:marker>
          <c:xVal>
            <c:numRef>
              <c:f>Elsworth!$BR$6:$BR$8</c:f>
              <c:numCache>
                <c:formatCode>#,##0.000</c:formatCode>
                <c:ptCount val="3"/>
                <c:pt idx="0">
                  <c:v>1.4217105799956539E-2</c:v>
                </c:pt>
                <c:pt idx="1">
                  <c:v>5.6868423199826157E-2</c:v>
                </c:pt>
                <c:pt idx="2">
                  <c:v>1.1373684639965229</c:v>
                </c:pt>
              </c:numCache>
            </c:numRef>
          </c:xVal>
          <c:yVal>
            <c:numRef>
              <c:f>Elsworth!$DP$6:$DP$8</c:f>
              <c:numCache>
                <c:formatCode>0.000</c:formatCode>
                <c:ptCount val="3"/>
                <c:pt idx="0">
                  <c:v>9.3607061488494722E-2</c:v>
                </c:pt>
                <c:pt idx="1">
                  <c:v>0.37456188008661179</c:v>
                </c:pt>
                <c:pt idx="2">
                  <c:v>7.5589455622534354</c:v>
                </c:pt>
              </c:numCache>
            </c:numRef>
          </c:yVal>
          <c:smooth val="1"/>
        </c:ser>
        <c:ser>
          <c:idx val="3"/>
          <c:order val="1"/>
          <c:tx>
            <c:v>5 micron corrected</c:v>
          </c:tx>
          <c:marker>
            <c:symbol val="none"/>
          </c:marker>
          <c:xVal>
            <c:numRef>
              <c:f>Elsworth!$BR$9:$BR$11</c:f>
              <c:numCache>
                <c:formatCode>#,##0.000</c:formatCode>
                <c:ptCount val="3"/>
                <c:pt idx="0">
                  <c:v>1.4197445508967968E-3</c:v>
                </c:pt>
                <c:pt idx="1">
                  <c:v>5.6789782035871874E-3</c:v>
                </c:pt>
                <c:pt idx="2">
                  <c:v>0.11357956407174372</c:v>
                </c:pt>
              </c:numCache>
            </c:numRef>
          </c:xVal>
          <c:yVal>
            <c:numRef>
              <c:f>Elsworth!$DP$9:$DP$11</c:f>
              <c:numCache>
                <c:formatCode>#,##0</c:formatCode>
                <c:ptCount val="3"/>
                <c:pt idx="0">
                  <c:v>9.4410858895787566</c:v>
                </c:pt>
                <c:pt idx="1">
                  <c:v>37.765697606283666</c:v>
                </c:pt>
                <c:pt idx="2">
                  <c:v>756.00000309645156</c:v>
                </c:pt>
              </c:numCache>
            </c:numRef>
          </c:yVal>
          <c:smooth val="1"/>
        </c:ser>
        <c:ser>
          <c:idx val="5"/>
          <c:order val="2"/>
          <c:tx>
            <c:v>0.5 micron corrected</c:v>
          </c:tx>
          <c:marker>
            <c:symbol val="none"/>
          </c:marker>
          <c:xVal>
            <c:numRef>
              <c:f>Elsworth!$BR$12:$BR$14</c:f>
              <c:numCache>
                <c:formatCode>#,##0.000</c:formatCode>
                <c:ptCount val="3"/>
                <c:pt idx="0">
                  <c:v>1.422070534698521E-4</c:v>
                </c:pt>
                <c:pt idx="1">
                  <c:v>5.6882821387940839E-4</c:v>
                </c:pt>
                <c:pt idx="2">
                  <c:v>1.1376564277588165E-2</c:v>
                </c:pt>
              </c:numCache>
            </c:numRef>
          </c:xVal>
          <c:yVal>
            <c:numRef>
              <c:f>Elsworth!$DP$12:$DP$14</c:f>
              <c:numCache>
                <c:formatCode>#,##0</c:formatCode>
                <c:ptCount val="3"/>
                <c:pt idx="0">
                  <c:v>934.48120902257847</c:v>
                </c:pt>
                <c:pt idx="1">
                  <c:v>3737.9381674187885</c:v>
                </c:pt>
                <c:pt idx="2">
                  <c:v>74765.517888135975</c:v>
                </c:pt>
              </c:numCache>
            </c:numRef>
          </c:yVal>
          <c:smooth val="1"/>
        </c:ser>
        <c:dLbls>
          <c:showLegendKey val="0"/>
          <c:showVal val="0"/>
          <c:showCatName val="0"/>
          <c:showSerName val="0"/>
          <c:showPercent val="0"/>
          <c:showBubbleSize val="0"/>
        </c:dLbls>
        <c:axId val="206469760"/>
        <c:axId val="47129728"/>
      </c:scatterChart>
      <c:valAx>
        <c:axId val="206469760"/>
        <c:scaling>
          <c:logBase val="10"/>
          <c:orientation val="minMax"/>
        </c:scaling>
        <c:delete val="0"/>
        <c:axPos val="b"/>
        <c:majorGridlines/>
        <c:title>
          <c:tx>
            <c:rich>
              <a:bodyPr/>
              <a:lstStyle/>
              <a:p>
                <a:pPr>
                  <a:defRPr sz="1200"/>
                </a:pPr>
                <a:r>
                  <a:rPr lang="en-US" sz="1200">
                    <a:latin typeface="Times New Roman" pitchFamily="18" charset="0"/>
                    <a:cs typeface="Times New Roman" pitchFamily="18" charset="0"/>
                  </a:rPr>
                  <a:t>R</a:t>
                </a:r>
                <a:r>
                  <a:rPr lang="en-US" sz="1200" baseline="-25000">
                    <a:latin typeface="Times New Roman" pitchFamily="18" charset="0"/>
                    <a:cs typeface="Times New Roman" pitchFamily="18" charset="0"/>
                  </a:rPr>
                  <a:t>em</a:t>
                </a:r>
              </a:p>
            </c:rich>
          </c:tx>
          <c:overlay val="0"/>
        </c:title>
        <c:numFmt formatCode="#,##0.000" sourceLinked="1"/>
        <c:majorTickMark val="none"/>
        <c:minorTickMark val="none"/>
        <c:tickLblPos val="nextTo"/>
        <c:txPr>
          <a:bodyPr/>
          <a:lstStyle/>
          <a:p>
            <a:pPr>
              <a:defRPr sz="800" b="1"/>
            </a:pPr>
            <a:endParaRPr lang="en-US"/>
          </a:p>
        </c:txPr>
        <c:crossAx val="47129728"/>
        <c:crosses val="autoZero"/>
        <c:crossBetween val="midCat"/>
      </c:valAx>
      <c:valAx>
        <c:axId val="47129728"/>
        <c:scaling>
          <c:logBase val="10"/>
          <c:orientation val="minMax"/>
        </c:scaling>
        <c:delete val="0"/>
        <c:axPos val="l"/>
        <c:majorGridlines/>
        <c:title>
          <c:tx>
            <c:rich>
              <a:bodyPr rot="0" vert="horz"/>
              <a:lstStyle/>
              <a:p>
                <a:pPr>
                  <a:defRPr/>
                </a:pPr>
                <a:r>
                  <a:rPr lang="en-US" u="none">
                    <a:latin typeface="Symbol" pitchFamily="18" charset="2"/>
                  </a:rPr>
                  <a:t>D</a:t>
                </a:r>
                <a:r>
                  <a:rPr lang="en-US" u="none"/>
                  <a:t>P</a:t>
                </a:r>
              </a:p>
              <a:p>
                <a:pPr>
                  <a:defRPr/>
                </a:pPr>
                <a:r>
                  <a:rPr lang="en-US"/>
                  <a:t>(bar)</a:t>
                </a:r>
              </a:p>
            </c:rich>
          </c:tx>
          <c:layout>
            <c:manualLayout>
              <c:xMode val="edge"/>
              <c:yMode val="edge"/>
              <c:x val="1.0657200376427985E-2"/>
              <c:y val="0.38166158197015043"/>
            </c:manualLayout>
          </c:layout>
          <c:overlay val="0"/>
        </c:title>
        <c:numFmt formatCode="#,##0" sourceLinked="0"/>
        <c:majorTickMark val="none"/>
        <c:minorTickMark val="none"/>
        <c:tickLblPos val="nextTo"/>
        <c:txPr>
          <a:bodyPr/>
          <a:lstStyle/>
          <a:p>
            <a:pPr>
              <a:defRPr sz="800" b="1"/>
            </a:pPr>
            <a:endParaRPr lang="en-US"/>
          </a:p>
        </c:txPr>
        <c:crossAx val="206469760"/>
        <c:crosses val="autoZero"/>
        <c:crossBetween val="midCat"/>
      </c:valAx>
    </c:plotArea>
    <c:legend>
      <c:legendPos val="b"/>
      <c:layout>
        <c:manualLayout>
          <c:xMode val="edge"/>
          <c:yMode val="edge"/>
          <c:x val="7.2937890380677496E-3"/>
          <c:y val="0.95240566098924617"/>
          <c:w val="0.99204371011868597"/>
          <c:h val="3.8541999593224276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36FE-583A-4C15-A77C-B51E5E85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4</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2017-06-19T07:21:00Z</dcterms:created>
  <dcterms:modified xsi:type="dcterms:W3CDTF">2017-06-19T07:21:00Z</dcterms:modified>
</cp:coreProperties>
</file>